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F36E" w14:textId="3CFC257F" w:rsidR="00C623ED" w:rsidRPr="00E436B8" w:rsidRDefault="009724B0" w:rsidP="002A1F0F">
      <w:pPr>
        <w:pStyle w:val="Title"/>
        <w:jc w:val="center"/>
        <w:rPr>
          <w:rFonts w:asciiTheme="minorHAnsi" w:eastAsia="Times New Roman" w:hAnsiTheme="minorHAnsi"/>
          <w:color w:val="6C261B"/>
        </w:rPr>
      </w:pPr>
      <w:r>
        <w:rPr>
          <w:rFonts w:asciiTheme="minorHAnsi" w:eastAsia="Times New Roman" w:hAnsiTheme="minorHAnsi"/>
          <w:color w:val="6C261B"/>
        </w:rPr>
        <w:t>Summary</w:t>
      </w:r>
      <w:r w:rsidR="00C623ED" w:rsidRPr="00E436B8">
        <w:rPr>
          <w:rFonts w:asciiTheme="minorHAnsi" w:eastAsia="Times New Roman" w:hAnsiTheme="minorHAnsi"/>
          <w:color w:val="6C261B"/>
        </w:rPr>
        <w:t xml:space="preserve"> Report </w:t>
      </w:r>
      <w:r w:rsidR="000E5B77">
        <w:rPr>
          <w:rFonts w:asciiTheme="minorHAnsi" w:eastAsia="Times New Roman" w:hAnsiTheme="minorHAnsi"/>
          <w:color w:val="6C261B"/>
        </w:rPr>
        <w:t>of</w:t>
      </w:r>
      <w:r>
        <w:rPr>
          <w:rFonts w:asciiTheme="minorHAnsi" w:eastAsia="Times New Roman" w:hAnsiTheme="minorHAnsi"/>
          <w:color w:val="6C261B"/>
        </w:rPr>
        <w:t xml:space="preserve"> HTS Site Audit using the </w:t>
      </w:r>
      <w:r w:rsidR="00C623ED" w:rsidRPr="00E436B8">
        <w:rPr>
          <w:rFonts w:asciiTheme="minorHAnsi" w:eastAsia="Times New Roman" w:hAnsiTheme="minorHAnsi"/>
          <w:color w:val="6C261B"/>
        </w:rPr>
        <w:t>SPI-R</w:t>
      </w:r>
      <w:r w:rsidR="000E5B77">
        <w:rPr>
          <w:rFonts w:asciiTheme="minorHAnsi" w:eastAsia="Times New Roman" w:hAnsiTheme="minorHAnsi"/>
          <w:color w:val="6C261B"/>
        </w:rPr>
        <w:t>R</w:t>
      </w:r>
      <w:r w:rsidR="00C623ED" w:rsidRPr="00E436B8">
        <w:rPr>
          <w:rFonts w:asciiTheme="minorHAnsi" w:eastAsia="Times New Roman" w:hAnsiTheme="minorHAnsi"/>
          <w:color w:val="6C261B"/>
        </w:rPr>
        <w:t xml:space="preserve">T </w:t>
      </w:r>
      <w:r>
        <w:rPr>
          <w:rFonts w:asciiTheme="minorHAnsi" w:eastAsia="Times New Roman" w:hAnsiTheme="minorHAnsi"/>
          <w:color w:val="6C261B"/>
        </w:rPr>
        <w:t>Checklist</w:t>
      </w:r>
    </w:p>
    <w:p w14:paraId="4677AEEF" w14:textId="77777777" w:rsidR="00DC57CC" w:rsidRPr="00E436B8" w:rsidRDefault="00DC57CC"/>
    <w:p w14:paraId="787ED6D8" w14:textId="77777777" w:rsidR="008B6807" w:rsidRPr="00E436B8" w:rsidRDefault="008B6807" w:rsidP="008B6807">
      <w:pPr>
        <w:keepNext/>
        <w:keepLines/>
        <w:numPr>
          <w:ilvl w:val="0"/>
          <w:numId w:val="2"/>
        </w:numPr>
        <w:spacing w:before="480" w:after="0"/>
        <w:outlineLvl w:val="0"/>
        <w:rPr>
          <w:rFonts w:eastAsia="Times New Roman" w:cs="Times New Roman"/>
          <w:b/>
          <w:bCs/>
          <w:color w:val="6C261B"/>
          <w:sz w:val="28"/>
          <w:szCs w:val="28"/>
        </w:rPr>
      </w:pPr>
      <w:bookmarkStart w:id="0" w:name="_Toc413858469"/>
      <w:r w:rsidRPr="00E436B8">
        <w:rPr>
          <w:rFonts w:eastAsia="Times New Roman" w:cs="Times New Roman"/>
          <w:b/>
          <w:bCs/>
          <w:color w:val="6C261B"/>
          <w:sz w:val="28"/>
          <w:szCs w:val="28"/>
        </w:rPr>
        <w:t>Executive Summary</w:t>
      </w:r>
      <w:bookmarkEnd w:id="0"/>
    </w:p>
    <w:p w14:paraId="35051C5F" w14:textId="77777777" w:rsidR="008B6807" w:rsidRPr="00E436B8" w:rsidRDefault="008B6807" w:rsidP="008B6807">
      <w:pPr>
        <w:keepNext/>
        <w:keepLines/>
        <w:numPr>
          <w:ilvl w:val="0"/>
          <w:numId w:val="2"/>
        </w:numPr>
        <w:spacing w:before="480" w:after="0"/>
        <w:outlineLvl w:val="0"/>
        <w:rPr>
          <w:rFonts w:eastAsia="Times New Roman" w:cs="Times New Roman"/>
          <w:b/>
          <w:bCs/>
          <w:color w:val="6C261B"/>
          <w:sz w:val="28"/>
          <w:szCs w:val="28"/>
        </w:rPr>
      </w:pPr>
      <w:bookmarkStart w:id="1" w:name="_Toc413858470"/>
      <w:r w:rsidRPr="00E436B8">
        <w:rPr>
          <w:rFonts w:eastAsia="Times New Roman" w:cs="Times New Roman"/>
          <w:b/>
          <w:bCs/>
          <w:color w:val="6C261B"/>
          <w:sz w:val="28"/>
          <w:szCs w:val="28"/>
        </w:rPr>
        <w:t>Background</w:t>
      </w:r>
      <w:bookmarkEnd w:id="1"/>
    </w:p>
    <w:p w14:paraId="201E44C0" w14:textId="113AD3E0" w:rsidR="008B6807" w:rsidRPr="00E436B8" w:rsidRDefault="008B6807" w:rsidP="008B6807">
      <w:pPr>
        <w:rPr>
          <w:rFonts w:eastAsia="Century Gothic" w:cs="Times New Roman"/>
        </w:rPr>
      </w:pPr>
      <w:r w:rsidRPr="00E436B8">
        <w:rPr>
          <w:rFonts w:eastAsia="Century Gothic" w:cs="Times New Roman"/>
          <w:highlight w:val="lightGray"/>
        </w:rPr>
        <w:t xml:space="preserve">Briefly describe the </w:t>
      </w:r>
      <w:r w:rsidR="00C623ED" w:rsidRPr="00E436B8">
        <w:rPr>
          <w:rFonts w:eastAsia="Century Gothic" w:cs="Times New Roman"/>
          <w:highlight w:val="lightGray"/>
        </w:rPr>
        <w:t xml:space="preserve">current quality program in the </w:t>
      </w:r>
      <w:r w:rsidRPr="00E436B8">
        <w:rPr>
          <w:rFonts w:eastAsia="Century Gothic" w:cs="Times New Roman"/>
          <w:highlight w:val="lightGray"/>
        </w:rPr>
        <w:t>context</w:t>
      </w:r>
      <w:r w:rsidR="00C623ED" w:rsidRPr="00E436B8">
        <w:rPr>
          <w:rFonts w:eastAsia="Century Gothic" w:cs="Times New Roman"/>
          <w:highlight w:val="lightGray"/>
        </w:rPr>
        <w:t xml:space="preserve"> of HT</w:t>
      </w:r>
      <w:r w:rsidR="000E5B77">
        <w:rPr>
          <w:rFonts w:eastAsia="Century Gothic" w:cs="Times New Roman"/>
        </w:rPr>
        <w:t>S</w:t>
      </w:r>
      <w:r w:rsidRPr="00E436B8">
        <w:rPr>
          <w:rFonts w:eastAsia="Century Gothic" w:cs="Times New Roman"/>
        </w:rPr>
        <w:t>.</w:t>
      </w:r>
    </w:p>
    <w:p w14:paraId="4440443B" w14:textId="77777777" w:rsidR="008B6807" w:rsidRPr="00E436B8" w:rsidRDefault="009724B0" w:rsidP="008B6807">
      <w:pPr>
        <w:keepNext/>
        <w:keepLines/>
        <w:numPr>
          <w:ilvl w:val="0"/>
          <w:numId w:val="2"/>
        </w:numPr>
        <w:spacing w:before="480" w:after="0"/>
        <w:outlineLvl w:val="0"/>
        <w:rPr>
          <w:rFonts w:eastAsia="Times New Roman" w:cs="Times New Roman"/>
          <w:b/>
          <w:bCs/>
          <w:color w:val="6C261B"/>
          <w:sz w:val="28"/>
          <w:szCs w:val="28"/>
        </w:rPr>
      </w:pPr>
      <w:r>
        <w:rPr>
          <w:rFonts w:eastAsia="Times New Roman" w:cs="Times New Roman"/>
          <w:b/>
          <w:bCs/>
          <w:color w:val="6C261B"/>
          <w:sz w:val="28"/>
          <w:szCs w:val="28"/>
        </w:rPr>
        <w:t>Audit</w:t>
      </w:r>
      <w:r w:rsidR="00C623ED" w:rsidRPr="00E436B8">
        <w:rPr>
          <w:rFonts w:eastAsia="Times New Roman" w:cs="Times New Roman"/>
          <w:b/>
          <w:bCs/>
          <w:color w:val="6C261B"/>
          <w:sz w:val="28"/>
          <w:szCs w:val="28"/>
        </w:rPr>
        <w:t xml:space="preserve"> Summary</w:t>
      </w:r>
    </w:p>
    <w:p w14:paraId="70865409" w14:textId="77777777" w:rsidR="008B6807" w:rsidRPr="00E436B8" w:rsidRDefault="008B6807" w:rsidP="008B6807">
      <w:pPr>
        <w:spacing w:after="0"/>
        <w:ind w:left="720"/>
        <w:rPr>
          <w:rFonts w:eastAsia="Times New Roman" w:cs="Times New Roman"/>
          <w:bCs/>
        </w:rPr>
      </w:pPr>
    </w:p>
    <w:p w14:paraId="6C52DDD8" w14:textId="4BA05F5A" w:rsidR="008B6807" w:rsidRPr="00E436B8" w:rsidRDefault="00644431" w:rsidP="00644431">
      <w:pPr>
        <w:pStyle w:val="ListParagraph"/>
        <w:keepNext/>
        <w:keepLines/>
        <w:numPr>
          <w:ilvl w:val="0"/>
          <w:numId w:val="7"/>
        </w:numPr>
        <w:spacing w:after="0"/>
        <w:outlineLvl w:val="1"/>
        <w:rPr>
          <w:rFonts w:eastAsia="Times New Roman" w:cs="Times New Roman"/>
          <w:b/>
          <w:bCs/>
          <w:color w:val="6C261B"/>
        </w:rPr>
      </w:pPr>
      <w:r w:rsidRPr="00E436B8">
        <w:rPr>
          <w:rFonts w:eastAsia="Times New Roman" w:cs="Times New Roman"/>
          <w:b/>
          <w:bCs/>
          <w:color w:val="6C261B"/>
        </w:rPr>
        <w:t>Overview of HT</w:t>
      </w:r>
      <w:r w:rsidR="000E5B77">
        <w:rPr>
          <w:rFonts w:eastAsia="Times New Roman" w:cs="Times New Roman"/>
          <w:b/>
          <w:bCs/>
          <w:color w:val="6C261B"/>
        </w:rPr>
        <w:t>S</w:t>
      </w:r>
      <w:r w:rsidRPr="00E436B8">
        <w:rPr>
          <w:rFonts w:eastAsia="Times New Roman" w:cs="Times New Roman"/>
          <w:b/>
          <w:bCs/>
          <w:color w:val="6C261B"/>
        </w:rPr>
        <w:t xml:space="preserve"> </w:t>
      </w:r>
      <w:r w:rsidR="00C623ED" w:rsidRPr="00E436B8">
        <w:rPr>
          <w:rFonts w:eastAsia="Times New Roman" w:cs="Times New Roman"/>
          <w:b/>
          <w:bCs/>
          <w:color w:val="6C261B"/>
        </w:rPr>
        <w:t xml:space="preserve">Sites </w:t>
      </w:r>
      <w:r w:rsidR="009724B0">
        <w:rPr>
          <w:rFonts w:eastAsia="Times New Roman" w:cs="Times New Roman"/>
          <w:b/>
          <w:bCs/>
          <w:color w:val="6C261B"/>
        </w:rPr>
        <w:t>Audited</w:t>
      </w:r>
    </w:p>
    <w:p w14:paraId="42159BFC" w14:textId="77777777" w:rsidR="00644431" w:rsidRPr="00E436B8" w:rsidRDefault="00C623ED" w:rsidP="00644431">
      <w:pPr>
        <w:rPr>
          <w:rFonts w:eastAsia="Century Gothic" w:cs="Times New Roman"/>
          <w:szCs w:val="24"/>
        </w:rPr>
      </w:pPr>
      <w:r w:rsidRPr="00E436B8">
        <w:rPr>
          <w:rFonts w:eastAsia="Century Gothic" w:cs="Times New Roman"/>
          <w:szCs w:val="24"/>
          <w:highlight w:val="lightGray"/>
        </w:rPr>
        <w:t xml:space="preserve">Briefly describe the sites </w:t>
      </w:r>
      <w:r w:rsidR="009724B0">
        <w:rPr>
          <w:rFonts w:eastAsia="Century Gothic" w:cs="Times New Roman"/>
          <w:szCs w:val="24"/>
          <w:highlight w:val="lightGray"/>
        </w:rPr>
        <w:t>audited</w:t>
      </w:r>
      <w:r w:rsidRPr="00E436B8">
        <w:rPr>
          <w:rFonts w:eastAsia="Century Gothic" w:cs="Times New Roman"/>
          <w:szCs w:val="24"/>
          <w:highlight w:val="lightGray"/>
        </w:rPr>
        <w:t xml:space="preserve"> </w:t>
      </w:r>
      <w:r w:rsidR="008B6807" w:rsidRPr="00E436B8">
        <w:rPr>
          <w:rFonts w:eastAsia="Century Gothic" w:cs="Times New Roman"/>
          <w:szCs w:val="24"/>
          <w:highlight w:val="lightGray"/>
        </w:rPr>
        <w:t xml:space="preserve">(i.e. </w:t>
      </w:r>
      <w:r w:rsidRPr="00E436B8">
        <w:rPr>
          <w:rFonts w:eastAsia="Century Gothic" w:cs="Times New Roman"/>
          <w:szCs w:val="24"/>
          <w:highlight w:val="lightGray"/>
        </w:rPr>
        <w:t xml:space="preserve">geographic location, </w:t>
      </w:r>
      <w:r w:rsidR="008B6807" w:rsidRPr="00E436B8">
        <w:rPr>
          <w:rFonts w:eastAsia="Century Gothic" w:cs="Times New Roman"/>
          <w:szCs w:val="24"/>
          <w:highlight w:val="lightGray"/>
        </w:rPr>
        <w:t xml:space="preserve">type of programs, </w:t>
      </w:r>
      <w:r w:rsidRPr="00E436B8">
        <w:rPr>
          <w:rFonts w:eastAsia="Century Gothic" w:cs="Times New Roman"/>
          <w:szCs w:val="24"/>
          <w:highlight w:val="lightGray"/>
        </w:rPr>
        <w:t>type of affiliation, USG supported, etc.</w:t>
      </w:r>
      <w:r w:rsidR="008B6807" w:rsidRPr="00E436B8">
        <w:rPr>
          <w:rFonts w:eastAsia="Century Gothic" w:cs="Times New Roman"/>
          <w:szCs w:val="24"/>
          <w:highlight w:val="lightGray"/>
        </w:rPr>
        <w:t xml:space="preserve">). Provide the number of sites </w:t>
      </w:r>
      <w:r w:rsidR="009724B0">
        <w:rPr>
          <w:rFonts w:eastAsia="Century Gothic" w:cs="Times New Roman"/>
          <w:szCs w:val="24"/>
          <w:highlight w:val="lightGray"/>
        </w:rPr>
        <w:t>audited</w:t>
      </w:r>
      <w:r w:rsidR="008B6807" w:rsidRPr="00E436B8">
        <w:rPr>
          <w:rFonts w:eastAsia="Century Gothic" w:cs="Times New Roman"/>
          <w:szCs w:val="24"/>
          <w:highlight w:val="lightGray"/>
        </w:rPr>
        <w:t>. In the table below, specify the number of sites selected and the number of sites already enrolled activities and supported through the sub-contract with your prime partner.</w:t>
      </w:r>
    </w:p>
    <w:p w14:paraId="520DD768" w14:textId="77777777" w:rsidR="008B6807" w:rsidRPr="00E436B8" w:rsidRDefault="008B6807" w:rsidP="00644431">
      <w:pPr>
        <w:rPr>
          <w:rFonts w:eastAsia="Century Gothic" w:cs="Times New Roman"/>
          <w:szCs w:val="24"/>
        </w:rPr>
      </w:pPr>
      <w:r w:rsidRPr="00E436B8">
        <w:rPr>
          <w:rFonts w:eastAsia="Century Gothic" w:cs="Times New Roman"/>
        </w:rPr>
        <w:t xml:space="preserve">Table 1. Number of testing sites selected and currently enrolled in </w:t>
      </w:r>
      <w:r w:rsidR="00644431" w:rsidRPr="00E436B8">
        <w:rPr>
          <w:rFonts w:eastAsia="Century Gothic" w:cs="Times New Roman"/>
          <w:b/>
          <w:highlight w:val="lightGray"/>
        </w:rPr>
        <w:t>facility, district, region</w:t>
      </w:r>
    </w:p>
    <w:tbl>
      <w:tblPr>
        <w:tblStyle w:val="TableGrid1"/>
        <w:tblW w:w="0" w:type="auto"/>
        <w:tblInd w:w="-5" w:type="dxa"/>
        <w:tblLook w:val="04A0" w:firstRow="1" w:lastRow="0" w:firstColumn="1" w:lastColumn="0" w:noHBand="0" w:noVBand="1"/>
      </w:tblPr>
      <w:tblGrid>
        <w:gridCol w:w="1932"/>
        <w:gridCol w:w="2189"/>
        <w:gridCol w:w="2189"/>
        <w:gridCol w:w="2046"/>
      </w:tblGrid>
      <w:tr w:rsidR="008B6807" w:rsidRPr="00E436B8" w14:paraId="2F4178D6" w14:textId="77777777" w:rsidTr="00644431">
        <w:trPr>
          <w:trHeight w:val="652"/>
        </w:trPr>
        <w:tc>
          <w:tcPr>
            <w:tcW w:w="1932" w:type="dxa"/>
            <w:vMerge w:val="restart"/>
            <w:vAlign w:val="center"/>
          </w:tcPr>
          <w:p w14:paraId="780D87D8" w14:textId="77777777" w:rsidR="008B6807" w:rsidRPr="00E436B8" w:rsidRDefault="008B6807" w:rsidP="008B6807">
            <w:pPr>
              <w:jc w:val="center"/>
              <w:rPr>
                <w:rFonts w:eastAsia="Century Gothic" w:cs="Times New Roman"/>
              </w:rPr>
            </w:pPr>
            <w:r w:rsidRPr="00E436B8">
              <w:rPr>
                <w:rFonts w:eastAsia="Century Gothic" w:cs="Times New Roman"/>
              </w:rPr>
              <w:t>Target sites</w:t>
            </w:r>
          </w:p>
        </w:tc>
        <w:tc>
          <w:tcPr>
            <w:tcW w:w="6424" w:type="dxa"/>
            <w:gridSpan w:val="3"/>
            <w:vAlign w:val="center"/>
          </w:tcPr>
          <w:p w14:paraId="3A216C38" w14:textId="77777777" w:rsidR="008B6807" w:rsidRPr="00E436B8" w:rsidRDefault="008B6807" w:rsidP="008B6807">
            <w:pPr>
              <w:jc w:val="center"/>
              <w:rPr>
                <w:rFonts w:eastAsia="Century Gothic" w:cs="Times New Roman"/>
              </w:rPr>
            </w:pPr>
            <w:r w:rsidRPr="00E436B8">
              <w:rPr>
                <w:rFonts w:eastAsia="Century Gothic" w:cs="Times New Roman"/>
              </w:rPr>
              <w:t>Number of sites enrolled</w:t>
            </w:r>
          </w:p>
        </w:tc>
      </w:tr>
      <w:tr w:rsidR="00C623ED" w:rsidRPr="00E436B8" w14:paraId="04BC4C18" w14:textId="77777777" w:rsidTr="00644431">
        <w:trPr>
          <w:trHeight w:val="683"/>
        </w:trPr>
        <w:tc>
          <w:tcPr>
            <w:tcW w:w="1932" w:type="dxa"/>
            <w:vMerge/>
            <w:vAlign w:val="center"/>
          </w:tcPr>
          <w:p w14:paraId="7DC57112" w14:textId="77777777" w:rsidR="00C623ED" w:rsidRPr="00E436B8" w:rsidRDefault="00C623ED" w:rsidP="008B6807">
            <w:pPr>
              <w:jc w:val="center"/>
              <w:rPr>
                <w:rFonts w:eastAsia="Century Gothic" w:cs="Times New Roman"/>
                <w:sz w:val="24"/>
                <w:szCs w:val="24"/>
              </w:rPr>
            </w:pPr>
          </w:p>
        </w:tc>
        <w:tc>
          <w:tcPr>
            <w:tcW w:w="2189" w:type="dxa"/>
            <w:vAlign w:val="center"/>
          </w:tcPr>
          <w:p w14:paraId="1A8FBCBF" w14:textId="77777777" w:rsidR="00C623ED" w:rsidRPr="00E436B8" w:rsidRDefault="00C623ED" w:rsidP="008B6807">
            <w:pPr>
              <w:jc w:val="center"/>
              <w:rPr>
                <w:rFonts w:eastAsia="Century Gothic" w:cs="Times New Roman"/>
                <w:sz w:val="24"/>
                <w:szCs w:val="24"/>
              </w:rPr>
            </w:pPr>
            <w:r w:rsidRPr="00E436B8">
              <w:rPr>
                <w:rFonts w:eastAsia="Century Gothic" w:cs="Times New Roman"/>
              </w:rPr>
              <w:t>Baseline</w:t>
            </w:r>
          </w:p>
        </w:tc>
        <w:tc>
          <w:tcPr>
            <w:tcW w:w="2189" w:type="dxa"/>
            <w:vAlign w:val="center"/>
          </w:tcPr>
          <w:p w14:paraId="1748B2F2" w14:textId="77777777" w:rsidR="00C623ED" w:rsidRPr="00E436B8" w:rsidRDefault="00C623ED" w:rsidP="008B6807">
            <w:pPr>
              <w:jc w:val="center"/>
              <w:rPr>
                <w:rFonts w:eastAsia="Century Gothic" w:cs="Times New Roman"/>
              </w:rPr>
            </w:pPr>
            <w:r w:rsidRPr="00E436B8">
              <w:rPr>
                <w:rFonts w:eastAsia="Century Gothic" w:cs="Times New Roman"/>
              </w:rPr>
              <w:t xml:space="preserve">Previous follow up </w:t>
            </w:r>
            <w:r w:rsidR="009724B0">
              <w:rPr>
                <w:rFonts w:eastAsia="Century Gothic" w:cs="Times New Roman"/>
              </w:rPr>
              <w:t>audit</w:t>
            </w:r>
            <w:r w:rsidRPr="00E436B8">
              <w:rPr>
                <w:rFonts w:eastAsia="Century Gothic" w:cs="Times New Roman"/>
              </w:rPr>
              <w:t xml:space="preserve"> visit</w:t>
            </w:r>
          </w:p>
        </w:tc>
        <w:tc>
          <w:tcPr>
            <w:tcW w:w="2046" w:type="dxa"/>
            <w:vAlign w:val="center"/>
          </w:tcPr>
          <w:p w14:paraId="5B05B34C" w14:textId="77777777" w:rsidR="00C623ED" w:rsidRPr="00E436B8" w:rsidRDefault="00C623ED" w:rsidP="00C623ED">
            <w:pPr>
              <w:jc w:val="center"/>
              <w:rPr>
                <w:rFonts w:eastAsia="Century Gothic" w:cs="Times New Roman"/>
              </w:rPr>
            </w:pPr>
            <w:r w:rsidRPr="00E436B8">
              <w:rPr>
                <w:rFonts w:eastAsia="Century Gothic" w:cs="Times New Roman"/>
              </w:rPr>
              <w:t xml:space="preserve">Current </w:t>
            </w:r>
            <w:r w:rsidR="009724B0">
              <w:rPr>
                <w:rFonts w:eastAsia="Century Gothic" w:cs="Times New Roman"/>
              </w:rPr>
              <w:t>audit</w:t>
            </w:r>
            <w:r w:rsidRPr="00E436B8">
              <w:rPr>
                <w:rFonts w:eastAsia="Century Gothic" w:cs="Times New Roman"/>
              </w:rPr>
              <w:t xml:space="preserve"> visit</w:t>
            </w:r>
          </w:p>
        </w:tc>
      </w:tr>
      <w:tr w:rsidR="00C623ED" w:rsidRPr="00E436B8" w14:paraId="13D46FEE" w14:textId="77777777" w:rsidTr="00644431">
        <w:trPr>
          <w:trHeight w:val="834"/>
        </w:trPr>
        <w:tc>
          <w:tcPr>
            <w:tcW w:w="1932" w:type="dxa"/>
            <w:vAlign w:val="center"/>
          </w:tcPr>
          <w:p w14:paraId="46BFF442" w14:textId="77777777" w:rsidR="00C623ED" w:rsidRPr="00E436B8" w:rsidRDefault="00C623ED" w:rsidP="008B6807">
            <w:pPr>
              <w:rPr>
                <w:rFonts w:eastAsia="Century Gothic" w:cs="Times New Roman"/>
                <w:sz w:val="24"/>
                <w:szCs w:val="24"/>
              </w:rPr>
            </w:pPr>
          </w:p>
        </w:tc>
        <w:tc>
          <w:tcPr>
            <w:tcW w:w="2189" w:type="dxa"/>
            <w:vAlign w:val="center"/>
          </w:tcPr>
          <w:p w14:paraId="4D0A6304" w14:textId="77777777" w:rsidR="00C623ED" w:rsidRPr="00E436B8" w:rsidRDefault="00C623ED" w:rsidP="008B6807">
            <w:pPr>
              <w:rPr>
                <w:rFonts w:eastAsia="Century Gothic" w:cs="Times New Roman"/>
                <w:sz w:val="24"/>
                <w:szCs w:val="24"/>
              </w:rPr>
            </w:pPr>
          </w:p>
        </w:tc>
        <w:tc>
          <w:tcPr>
            <w:tcW w:w="2189" w:type="dxa"/>
            <w:vAlign w:val="center"/>
          </w:tcPr>
          <w:p w14:paraId="22855E88" w14:textId="77777777" w:rsidR="00C623ED" w:rsidRPr="00E436B8" w:rsidRDefault="00C623ED" w:rsidP="008B6807">
            <w:pPr>
              <w:rPr>
                <w:rFonts w:eastAsia="Century Gothic" w:cs="Times New Roman"/>
                <w:sz w:val="24"/>
                <w:szCs w:val="24"/>
              </w:rPr>
            </w:pPr>
          </w:p>
        </w:tc>
        <w:tc>
          <w:tcPr>
            <w:tcW w:w="2046" w:type="dxa"/>
            <w:vAlign w:val="center"/>
          </w:tcPr>
          <w:p w14:paraId="71884538" w14:textId="77777777" w:rsidR="00C623ED" w:rsidRPr="00E436B8" w:rsidRDefault="00C623ED" w:rsidP="008B6807">
            <w:pPr>
              <w:rPr>
                <w:rFonts w:eastAsia="Century Gothic" w:cs="Times New Roman"/>
                <w:sz w:val="24"/>
                <w:szCs w:val="24"/>
              </w:rPr>
            </w:pPr>
          </w:p>
        </w:tc>
      </w:tr>
    </w:tbl>
    <w:p w14:paraId="57D6B73B" w14:textId="77777777" w:rsidR="008B6807" w:rsidRPr="00E436B8" w:rsidRDefault="008B6807" w:rsidP="008B6807">
      <w:pPr>
        <w:rPr>
          <w:rFonts w:eastAsia="Century Gothic" w:cs="Times New Roman"/>
          <w:szCs w:val="24"/>
        </w:rPr>
      </w:pPr>
    </w:p>
    <w:p w14:paraId="63402DFE" w14:textId="6276DA0F" w:rsidR="008B6807" w:rsidRPr="00E436B8" w:rsidRDefault="008B6807" w:rsidP="00644431">
      <w:pPr>
        <w:pStyle w:val="ListParagraph"/>
        <w:keepNext/>
        <w:keepLines/>
        <w:numPr>
          <w:ilvl w:val="0"/>
          <w:numId w:val="7"/>
        </w:numPr>
        <w:spacing w:before="200" w:after="0"/>
        <w:outlineLvl w:val="2"/>
        <w:rPr>
          <w:rFonts w:eastAsia="Times New Roman" w:cs="Times New Roman"/>
          <w:b/>
          <w:bCs/>
          <w:color w:val="6C261B"/>
        </w:rPr>
      </w:pPr>
      <w:bookmarkStart w:id="2" w:name="_Toc413858479"/>
      <w:r w:rsidRPr="00E436B8">
        <w:rPr>
          <w:rFonts w:eastAsia="Times New Roman" w:cs="Times New Roman"/>
          <w:b/>
          <w:bCs/>
          <w:color w:val="6C261B"/>
        </w:rPr>
        <w:t xml:space="preserve">Completing the Site </w:t>
      </w:r>
      <w:r w:rsidR="009724B0">
        <w:rPr>
          <w:rFonts w:eastAsia="Times New Roman" w:cs="Times New Roman"/>
          <w:b/>
          <w:bCs/>
          <w:color w:val="6C261B"/>
        </w:rPr>
        <w:t>Audit</w:t>
      </w:r>
      <w:r w:rsidRPr="00E436B8">
        <w:rPr>
          <w:rFonts w:eastAsia="Times New Roman" w:cs="Times New Roman"/>
          <w:b/>
          <w:bCs/>
          <w:color w:val="6C261B"/>
        </w:rPr>
        <w:t xml:space="preserve"> Cycle Using the SPI-R</w:t>
      </w:r>
      <w:r w:rsidR="000E5B77">
        <w:rPr>
          <w:rFonts w:eastAsia="Times New Roman" w:cs="Times New Roman"/>
          <w:b/>
          <w:bCs/>
          <w:color w:val="6C261B"/>
        </w:rPr>
        <w:t>R</w:t>
      </w:r>
      <w:r w:rsidRPr="00E436B8">
        <w:rPr>
          <w:rFonts w:eastAsia="Times New Roman" w:cs="Times New Roman"/>
          <w:b/>
          <w:bCs/>
          <w:color w:val="6C261B"/>
        </w:rPr>
        <w:t>T checklist</w:t>
      </w:r>
      <w:bookmarkEnd w:id="2"/>
    </w:p>
    <w:p w14:paraId="30316821" w14:textId="77777777" w:rsidR="008B6807" w:rsidRPr="00E436B8" w:rsidRDefault="008B6807" w:rsidP="008B6807">
      <w:pPr>
        <w:spacing w:after="0"/>
        <w:rPr>
          <w:rFonts w:eastAsia="Century Gothic" w:cs="Times New Roman"/>
        </w:rPr>
      </w:pPr>
      <w:r w:rsidRPr="00E436B8">
        <w:rPr>
          <w:rFonts w:eastAsia="Century Gothic" w:cs="Times New Roman"/>
          <w:highlight w:val="lightGray"/>
        </w:rPr>
        <w:t>Insert here a brief narrative summarizing activities and findings related to this focus area. Include key remedial actions/recommendations provided.</w:t>
      </w:r>
      <w:r w:rsidR="00D544CB" w:rsidRPr="00E436B8">
        <w:rPr>
          <w:rFonts w:eastAsia="Century Gothic" w:cs="Times New Roman"/>
        </w:rPr>
        <w:t xml:space="preserve"> </w:t>
      </w:r>
    </w:p>
    <w:p w14:paraId="72748151" w14:textId="77777777" w:rsidR="008B6807" w:rsidRPr="00E436B8" w:rsidRDefault="008B6807" w:rsidP="008B6807">
      <w:pPr>
        <w:spacing w:after="0"/>
        <w:rPr>
          <w:rFonts w:eastAsia="Century Gothic" w:cs="Times New Roman"/>
        </w:rPr>
      </w:pPr>
    </w:p>
    <w:p w14:paraId="7A91FDA1" w14:textId="77777777" w:rsidR="008B6807" w:rsidRPr="00E436B8" w:rsidRDefault="00C623ED" w:rsidP="008B6807">
      <w:pPr>
        <w:tabs>
          <w:tab w:val="left" w:pos="90"/>
        </w:tabs>
        <w:spacing w:after="0"/>
        <w:ind w:left="360"/>
        <w:rPr>
          <w:rFonts w:eastAsia="Century Gothic" w:cs="Times New Roman"/>
        </w:rPr>
      </w:pPr>
      <w:r w:rsidRPr="00E436B8">
        <w:rPr>
          <w:noProof/>
        </w:rPr>
        <w:lastRenderedPageBreak/>
        <w:drawing>
          <wp:inline distT="0" distB="0" distL="0" distR="0" wp14:anchorId="0051A1CC" wp14:editId="56B8C56E">
            <wp:extent cx="5400675" cy="30575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BBF768" w14:textId="77777777" w:rsidR="00644431" w:rsidRPr="00E436B8" w:rsidRDefault="00644431" w:rsidP="008B6807">
      <w:pPr>
        <w:tabs>
          <w:tab w:val="left" w:pos="90"/>
        </w:tabs>
        <w:spacing w:after="0"/>
        <w:ind w:left="360"/>
        <w:rPr>
          <w:rFonts w:eastAsia="Century Gothic" w:cs="Times New Roman"/>
        </w:rPr>
      </w:pPr>
    </w:p>
    <w:p w14:paraId="3F0F3C9A" w14:textId="77777777" w:rsidR="00644431" w:rsidRPr="00E436B8" w:rsidRDefault="00644431" w:rsidP="008B6807">
      <w:pPr>
        <w:tabs>
          <w:tab w:val="left" w:pos="90"/>
        </w:tabs>
        <w:spacing w:after="0"/>
        <w:ind w:left="360"/>
        <w:rPr>
          <w:rFonts w:eastAsia="Century Gothic" w:cs="Times New Roman"/>
        </w:rPr>
      </w:pPr>
    </w:p>
    <w:p w14:paraId="4694C865" w14:textId="50E7EA21" w:rsidR="008B6807" w:rsidRPr="00E436B8" w:rsidRDefault="008B6807" w:rsidP="008B6807">
      <w:pPr>
        <w:spacing w:after="0"/>
        <w:ind w:left="360"/>
        <w:rPr>
          <w:rFonts w:eastAsia="Century Gothic" w:cs="Times New Roman"/>
          <w:highlight w:val="lightGray"/>
        </w:rPr>
      </w:pPr>
      <w:r w:rsidRPr="00E436B8">
        <w:rPr>
          <w:rFonts w:eastAsia="Century Gothic" w:cs="Times New Roman"/>
          <w:highlight w:val="lightGray"/>
        </w:rPr>
        <w:t xml:space="preserve">Figure 5.a. Mean performance of </w:t>
      </w:r>
      <w:r w:rsidRPr="00E436B8">
        <w:rPr>
          <w:rFonts w:eastAsia="Century Gothic" w:cs="Times New Roman"/>
          <w:b/>
          <w:highlight w:val="lightGray"/>
        </w:rPr>
        <w:t>xxx</w:t>
      </w:r>
      <w:r w:rsidRPr="00E436B8">
        <w:rPr>
          <w:rFonts w:eastAsia="Century Gothic" w:cs="Times New Roman"/>
          <w:highlight w:val="lightGray"/>
        </w:rPr>
        <w:t xml:space="preserve"> RT</w:t>
      </w:r>
      <w:r w:rsidR="000E5B77">
        <w:rPr>
          <w:rFonts w:eastAsia="Century Gothic" w:cs="Times New Roman"/>
          <w:highlight w:val="lightGray"/>
        </w:rPr>
        <w:t>CQI</w:t>
      </w:r>
      <w:r w:rsidRPr="00E436B8">
        <w:rPr>
          <w:rFonts w:eastAsia="Century Gothic" w:cs="Times New Roman"/>
          <w:highlight w:val="lightGray"/>
        </w:rPr>
        <w:t xml:space="preserve"> pilot sites in </w:t>
      </w:r>
      <w:r w:rsidR="00D544CB" w:rsidRPr="00E436B8">
        <w:rPr>
          <w:rFonts w:eastAsia="Century Gothic" w:cs="Times New Roman"/>
          <w:b/>
          <w:highlight w:val="lightGray"/>
        </w:rPr>
        <w:t>the facility, district, region, etc.</w:t>
      </w:r>
      <w:r w:rsidRPr="00E436B8">
        <w:rPr>
          <w:rFonts w:eastAsia="Century Gothic" w:cs="Times New Roman"/>
          <w:highlight w:val="lightGray"/>
        </w:rPr>
        <w:t xml:space="preserve"> using the SPI-RT checklist across all 8 quality components between </w:t>
      </w:r>
      <w:r w:rsidR="00D544CB" w:rsidRPr="00E436B8">
        <w:rPr>
          <w:rFonts w:eastAsia="Century Gothic" w:cs="Times New Roman"/>
          <w:highlight w:val="lightGray"/>
        </w:rPr>
        <w:t xml:space="preserve">at baseline, the previous </w:t>
      </w:r>
      <w:r w:rsidR="009724B0">
        <w:rPr>
          <w:rFonts w:eastAsia="Century Gothic" w:cs="Times New Roman"/>
          <w:highlight w:val="lightGray"/>
        </w:rPr>
        <w:t>audit</w:t>
      </w:r>
      <w:r w:rsidR="00D544CB" w:rsidRPr="00E436B8">
        <w:rPr>
          <w:rFonts w:eastAsia="Century Gothic" w:cs="Times New Roman"/>
          <w:highlight w:val="lightGray"/>
        </w:rPr>
        <w:t xml:space="preserve">(s) and the current </w:t>
      </w:r>
      <w:r w:rsidR="009724B0">
        <w:rPr>
          <w:rFonts w:eastAsia="Century Gothic" w:cs="Times New Roman"/>
          <w:highlight w:val="lightGray"/>
        </w:rPr>
        <w:t>audit</w:t>
      </w:r>
    </w:p>
    <w:p w14:paraId="54D8AC79" w14:textId="77777777" w:rsidR="008B6807" w:rsidRPr="00E436B8" w:rsidRDefault="008B6807" w:rsidP="008B6807">
      <w:pPr>
        <w:spacing w:after="0"/>
        <w:rPr>
          <w:rFonts w:eastAsia="Century Gothic" w:cs="Times New Roman"/>
        </w:rPr>
      </w:pPr>
    </w:p>
    <w:p w14:paraId="175D795F" w14:textId="77777777" w:rsidR="008B6807" w:rsidRPr="00E436B8" w:rsidRDefault="008B6807" w:rsidP="008B6807">
      <w:pPr>
        <w:spacing w:after="0"/>
        <w:rPr>
          <w:rFonts w:eastAsia="Century Gothic" w:cs="Times New Roman"/>
        </w:rPr>
      </w:pPr>
    </w:p>
    <w:p w14:paraId="7805FC10" w14:textId="77777777" w:rsidR="008B6807" w:rsidRPr="00E436B8" w:rsidRDefault="008B6807" w:rsidP="008B6807">
      <w:pPr>
        <w:spacing w:after="0"/>
        <w:ind w:left="360"/>
        <w:rPr>
          <w:rFonts w:eastAsia="Century Gothic" w:cs="Times New Roman"/>
        </w:rPr>
      </w:pPr>
      <w:r w:rsidRPr="00E436B8">
        <w:rPr>
          <w:rFonts w:eastAsia="Century Gothic" w:cs="Times New Roman"/>
          <w:noProof/>
        </w:rPr>
        <w:drawing>
          <wp:inline distT="0" distB="0" distL="0" distR="0" wp14:anchorId="097B0141" wp14:editId="4EEBD8E1">
            <wp:extent cx="5339751" cy="2872596"/>
            <wp:effectExtent l="0" t="0" r="13335"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A3E7C1" w14:textId="67F19772" w:rsidR="008B6807" w:rsidRPr="00E436B8" w:rsidRDefault="008B6807" w:rsidP="008B6807">
      <w:pPr>
        <w:spacing w:after="0"/>
        <w:ind w:left="360"/>
        <w:rPr>
          <w:rFonts w:eastAsia="Century Gothic" w:cs="Times New Roman"/>
          <w:highlight w:val="lightGray"/>
        </w:rPr>
      </w:pPr>
      <w:r w:rsidRPr="00E436B8">
        <w:rPr>
          <w:rFonts w:eastAsia="Century Gothic" w:cs="Times New Roman"/>
          <w:highlight w:val="lightGray"/>
        </w:rPr>
        <w:t xml:space="preserve">Figure 5.b. Pre-certification levels of xxx </w:t>
      </w:r>
      <w:r w:rsidR="00D544CB" w:rsidRPr="00E436B8">
        <w:rPr>
          <w:rFonts w:eastAsia="Century Gothic" w:cs="Times New Roman"/>
          <w:highlight w:val="lightGray"/>
        </w:rPr>
        <w:t>HT</w:t>
      </w:r>
      <w:r w:rsidR="000E5B77">
        <w:rPr>
          <w:rFonts w:eastAsia="Century Gothic" w:cs="Times New Roman"/>
          <w:highlight w:val="lightGray"/>
        </w:rPr>
        <w:t>S</w:t>
      </w:r>
      <w:r w:rsidRPr="00E436B8">
        <w:rPr>
          <w:rFonts w:eastAsia="Century Gothic" w:cs="Times New Roman"/>
          <w:highlight w:val="lightGray"/>
        </w:rPr>
        <w:t xml:space="preserve"> sites </w:t>
      </w:r>
      <w:r w:rsidR="009724B0">
        <w:rPr>
          <w:rFonts w:eastAsia="Century Gothic" w:cs="Times New Roman"/>
          <w:highlight w:val="lightGray"/>
        </w:rPr>
        <w:t>audited</w:t>
      </w:r>
      <w:r w:rsidRPr="00E436B8">
        <w:rPr>
          <w:rFonts w:eastAsia="Century Gothic" w:cs="Times New Roman"/>
          <w:highlight w:val="lightGray"/>
        </w:rPr>
        <w:t xml:space="preserve"> using the SPI-RT checklist at baseline and overtime </w:t>
      </w:r>
      <w:r w:rsidR="00D544CB" w:rsidRPr="00E436B8">
        <w:rPr>
          <w:rFonts w:eastAsia="Century Gothic" w:cs="Times New Roman"/>
          <w:highlight w:val="lightGray"/>
        </w:rPr>
        <w:t>(provide the period)</w:t>
      </w:r>
    </w:p>
    <w:p w14:paraId="62FE86FE" w14:textId="77777777" w:rsidR="008B6807" w:rsidRPr="00E436B8" w:rsidRDefault="008B6807" w:rsidP="008B6807">
      <w:pPr>
        <w:spacing w:after="0"/>
        <w:rPr>
          <w:rFonts w:eastAsia="Century Gothic" w:cs="Times New Roman"/>
        </w:rPr>
      </w:pPr>
    </w:p>
    <w:p w14:paraId="598D9ABC" w14:textId="77777777" w:rsidR="008B6807" w:rsidRPr="00E436B8" w:rsidRDefault="008B6807" w:rsidP="008B6807">
      <w:pPr>
        <w:spacing w:after="0"/>
        <w:ind w:left="360"/>
        <w:rPr>
          <w:rFonts w:eastAsia="Century Gothic" w:cs="Times New Roman"/>
        </w:rPr>
      </w:pPr>
      <w:r w:rsidRPr="00E436B8">
        <w:rPr>
          <w:rFonts w:eastAsia="Century Gothic" w:cs="Times New Roman"/>
          <w:noProof/>
        </w:rPr>
        <w:lastRenderedPageBreak/>
        <w:drawing>
          <wp:inline distT="0" distB="0" distL="0" distR="0" wp14:anchorId="48EC0767" wp14:editId="21E4E831">
            <wp:extent cx="5495026" cy="2794959"/>
            <wp:effectExtent l="0" t="0" r="10795"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75FDAF" w14:textId="77777777" w:rsidR="008B6807" w:rsidRPr="00E436B8" w:rsidRDefault="008B6807" w:rsidP="008B6807">
      <w:pPr>
        <w:spacing w:after="0"/>
        <w:ind w:left="360"/>
        <w:rPr>
          <w:rFonts w:eastAsia="Century Gothic" w:cs="Times New Roman"/>
        </w:rPr>
      </w:pPr>
    </w:p>
    <w:p w14:paraId="5191DED1" w14:textId="0B1ED452" w:rsidR="008B6807" w:rsidRPr="00E436B8" w:rsidRDefault="008B6807" w:rsidP="008B6807">
      <w:pPr>
        <w:spacing w:after="0"/>
        <w:ind w:left="360"/>
        <w:rPr>
          <w:rFonts w:eastAsia="Century Gothic" w:cs="Times New Roman"/>
          <w:highlight w:val="lightGray"/>
        </w:rPr>
      </w:pPr>
      <w:r w:rsidRPr="00E436B8">
        <w:rPr>
          <w:rFonts w:eastAsia="Century Gothic" w:cs="Times New Roman"/>
          <w:highlight w:val="lightGray"/>
        </w:rPr>
        <w:t xml:space="preserve">Figure 5.c. Pre-certification levels of </w:t>
      </w:r>
      <w:r w:rsidR="00D544CB" w:rsidRPr="00E436B8">
        <w:rPr>
          <w:rFonts w:eastAsia="Century Gothic" w:cs="Times New Roman"/>
          <w:highlight w:val="lightGray"/>
        </w:rPr>
        <w:t>HT</w:t>
      </w:r>
      <w:r w:rsidR="000E5B77">
        <w:rPr>
          <w:rFonts w:eastAsia="Century Gothic" w:cs="Times New Roman"/>
          <w:highlight w:val="lightGray"/>
        </w:rPr>
        <w:t>S</w:t>
      </w:r>
      <w:r w:rsidRPr="00E436B8">
        <w:rPr>
          <w:rFonts w:eastAsia="Century Gothic" w:cs="Times New Roman"/>
          <w:highlight w:val="lightGray"/>
        </w:rPr>
        <w:t xml:space="preserve"> sites </w:t>
      </w:r>
      <w:r w:rsidR="009724B0">
        <w:rPr>
          <w:rFonts w:eastAsia="Century Gothic" w:cs="Times New Roman"/>
          <w:highlight w:val="lightGray"/>
        </w:rPr>
        <w:t>audited</w:t>
      </w:r>
      <w:r w:rsidRPr="00E436B8">
        <w:rPr>
          <w:rFonts w:eastAsia="Century Gothic" w:cs="Times New Roman"/>
          <w:highlight w:val="lightGray"/>
        </w:rPr>
        <w:t xml:space="preserve"> using the SPI-RT checklist across regions. Edit graph to include the correct region, province or district names</w:t>
      </w:r>
      <w:r w:rsidR="00D544CB" w:rsidRPr="00E436B8">
        <w:rPr>
          <w:rFonts w:eastAsia="Century Gothic" w:cs="Times New Roman"/>
          <w:highlight w:val="lightGray"/>
        </w:rPr>
        <w:t>, if applicable</w:t>
      </w:r>
      <w:r w:rsidRPr="00E436B8">
        <w:rPr>
          <w:rFonts w:eastAsia="Century Gothic" w:cs="Times New Roman"/>
          <w:i/>
          <w:highlight w:val="lightGray"/>
        </w:rPr>
        <w:t xml:space="preserve">. </w:t>
      </w:r>
    </w:p>
    <w:p w14:paraId="641DD343" w14:textId="77777777" w:rsidR="008B6807" w:rsidRPr="00E436B8" w:rsidRDefault="008B6807" w:rsidP="008B6807">
      <w:pPr>
        <w:ind w:left="360"/>
        <w:rPr>
          <w:rFonts w:eastAsia="Century Gothic" w:cs="Times New Roman"/>
        </w:rPr>
      </w:pPr>
    </w:p>
    <w:p w14:paraId="673E9B49" w14:textId="77777777" w:rsidR="008B6807" w:rsidRPr="00E436B8" w:rsidRDefault="008B6807" w:rsidP="008B6807">
      <w:pPr>
        <w:spacing w:after="0"/>
        <w:ind w:left="360"/>
        <w:rPr>
          <w:rFonts w:eastAsia="Century Gothic" w:cs="Times New Roman"/>
        </w:rPr>
      </w:pPr>
      <w:r w:rsidRPr="00E436B8">
        <w:rPr>
          <w:rFonts w:eastAsia="Century Gothic" w:cs="Times New Roman"/>
          <w:noProof/>
        </w:rPr>
        <w:drawing>
          <wp:inline distT="0" distB="0" distL="0" distR="0" wp14:anchorId="65AC573F" wp14:editId="1F9BF59D">
            <wp:extent cx="5555411" cy="2976113"/>
            <wp:effectExtent l="0" t="0" r="762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D83993" w14:textId="0B3DE205" w:rsidR="008B6807" w:rsidRPr="00E436B8" w:rsidRDefault="008B6807" w:rsidP="008B6807">
      <w:pPr>
        <w:spacing w:after="0"/>
        <w:ind w:left="360"/>
        <w:rPr>
          <w:rFonts w:eastAsia="Century Gothic" w:cs="Times New Roman"/>
          <w:i/>
        </w:rPr>
      </w:pPr>
      <w:r w:rsidRPr="00E436B8">
        <w:rPr>
          <w:rFonts w:eastAsia="Century Gothic" w:cs="Times New Roman"/>
          <w:highlight w:val="lightGray"/>
        </w:rPr>
        <w:t>Figure 5.d. Pre-certification levels of xxx RT</w:t>
      </w:r>
      <w:r w:rsidR="000E5B77">
        <w:rPr>
          <w:rFonts w:eastAsia="Century Gothic" w:cs="Times New Roman"/>
          <w:highlight w:val="lightGray"/>
        </w:rPr>
        <w:t xml:space="preserve">CQI </w:t>
      </w:r>
      <w:r w:rsidRPr="00E436B8">
        <w:rPr>
          <w:rFonts w:eastAsia="Century Gothic" w:cs="Times New Roman"/>
          <w:highlight w:val="lightGray"/>
        </w:rPr>
        <w:t xml:space="preserve">pilot sites </w:t>
      </w:r>
      <w:r w:rsidR="009724B0">
        <w:rPr>
          <w:rFonts w:eastAsia="Century Gothic" w:cs="Times New Roman"/>
          <w:highlight w:val="lightGray"/>
        </w:rPr>
        <w:t>audited</w:t>
      </w:r>
      <w:r w:rsidRPr="00E436B8">
        <w:rPr>
          <w:rFonts w:eastAsia="Century Gothic" w:cs="Times New Roman"/>
          <w:highlight w:val="lightGray"/>
        </w:rPr>
        <w:t xml:space="preserve"> using the SPI-RT checklist across various settings. Edit to include all the testing settings applicable in your country</w:t>
      </w:r>
      <w:r w:rsidRPr="00E436B8">
        <w:rPr>
          <w:rFonts w:eastAsia="Century Gothic" w:cs="Times New Roman"/>
          <w:i/>
          <w:highlight w:val="lightGray"/>
        </w:rPr>
        <w:t xml:space="preserve">. </w:t>
      </w:r>
    </w:p>
    <w:p w14:paraId="6D25B87B" w14:textId="77777777" w:rsidR="008B6807" w:rsidRPr="00E436B8" w:rsidRDefault="008B6807" w:rsidP="008B6807">
      <w:pPr>
        <w:spacing w:after="0"/>
        <w:rPr>
          <w:rFonts w:eastAsia="Century Gothic" w:cs="Times New Roman"/>
          <w:i/>
        </w:rPr>
      </w:pPr>
    </w:p>
    <w:p w14:paraId="5B233F18" w14:textId="77777777" w:rsidR="008B6807" w:rsidRPr="00E436B8" w:rsidRDefault="008B6807" w:rsidP="008B6807">
      <w:pPr>
        <w:keepNext/>
        <w:keepLines/>
        <w:numPr>
          <w:ilvl w:val="0"/>
          <w:numId w:val="2"/>
        </w:numPr>
        <w:spacing w:before="480" w:after="0"/>
        <w:outlineLvl w:val="0"/>
        <w:rPr>
          <w:rFonts w:eastAsia="Times New Roman" w:cs="Times New Roman"/>
          <w:b/>
          <w:bCs/>
          <w:color w:val="6C261B"/>
          <w:sz w:val="28"/>
          <w:szCs w:val="28"/>
        </w:rPr>
      </w:pPr>
      <w:bookmarkStart w:id="3" w:name="_Toc413858481"/>
      <w:r w:rsidRPr="00E436B8">
        <w:rPr>
          <w:rFonts w:eastAsia="Times New Roman" w:cs="Times New Roman"/>
          <w:b/>
          <w:bCs/>
          <w:color w:val="6C261B"/>
          <w:sz w:val="28"/>
          <w:szCs w:val="28"/>
        </w:rPr>
        <w:t>Challenges and Lessons Learned</w:t>
      </w:r>
      <w:bookmarkEnd w:id="3"/>
      <w:r w:rsidRPr="00E436B8">
        <w:rPr>
          <w:rFonts w:eastAsia="Times New Roman" w:cs="Times New Roman"/>
          <w:b/>
          <w:bCs/>
          <w:color w:val="6C261B"/>
          <w:sz w:val="28"/>
          <w:szCs w:val="28"/>
        </w:rPr>
        <w:t xml:space="preserve"> </w:t>
      </w:r>
    </w:p>
    <w:p w14:paraId="723851A9" w14:textId="77777777" w:rsidR="008B6807" w:rsidRPr="00E436B8" w:rsidRDefault="008B6807" w:rsidP="008B6807">
      <w:pPr>
        <w:rPr>
          <w:rFonts w:eastAsia="Century Gothic" w:cs="Times New Roman"/>
          <w:highlight w:val="lightGray"/>
        </w:rPr>
      </w:pPr>
      <w:r w:rsidRPr="00E436B8">
        <w:rPr>
          <w:rFonts w:eastAsia="Century Gothic" w:cs="Times New Roman"/>
          <w:highlight w:val="lightGray"/>
        </w:rPr>
        <w:t xml:space="preserve">Briefly describe all implementation challenges, key lessons learned. </w:t>
      </w:r>
    </w:p>
    <w:p w14:paraId="75A1A758" w14:textId="77777777" w:rsidR="008B6807" w:rsidRPr="00E436B8" w:rsidRDefault="008B6807" w:rsidP="008B6807">
      <w:pPr>
        <w:keepNext/>
        <w:keepLines/>
        <w:numPr>
          <w:ilvl w:val="0"/>
          <w:numId w:val="2"/>
        </w:numPr>
        <w:spacing w:before="480" w:after="0"/>
        <w:outlineLvl w:val="0"/>
        <w:rPr>
          <w:rFonts w:eastAsia="Times New Roman" w:cs="Times New Roman"/>
          <w:b/>
          <w:bCs/>
          <w:color w:val="6C261B"/>
          <w:sz w:val="28"/>
          <w:szCs w:val="28"/>
        </w:rPr>
      </w:pPr>
      <w:bookmarkStart w:id="4" w:name="_Toc413858482"/>
      <w:r w:rsidRPr="00E436B8">
        <w:rPr>
          <w:rFonts w:eastAsia="Times New Roman" w:cs="Times New Roman"/>
          <w:b/>
          <w:bCs/>
          <w:color w:val="6C261B"/>
          <w:sz w:val="28"/>
          <w:szCs w:val="28"/>
        </w:rPr>
        <w:lastRenderedPageBreak/>
        <w:t>Recommendations and Next Steps</w:t>
      </w:r>
      <w:bookmarkEnd w:id="4"/>
    </w:p>
    <w:p w14:paraId="559DCAFC" w14:textId="5204244A" w:rsidR="008B6807" w:rsidRPr="00E436B8" w:rsidRDefault="008B6807" w:rsidP="008B6807">
      <w:pPr>
        <w:rPr>
          <w:rFonts w:eastAsia="Century Gothic" w:cs="Times New Roman"/>
        </w:rPr>
      </w:pPr>
      <w:r w:rsidRPr="00E436B8">
        <w:rPr>
          <w:rFonts w:eastAsia="Century Gothic" w:cs="Times New Roman"/>
          <w:highlight w:val="lightGray"/>
        </w:rPr>
        <w:t xml:space="preserve">Describe outstanding issues </w:t>
      </w:r>
      <w:r w:rsidR="00D544CB" w:rsidRPr="00E436B8">
        <w:rPr>
          <w:rFonts w:eastAsia="Century Gothic" w:cs="Times New Roman"/>
          <w:highlight w:val="lightGray"/>
        </w:rPr>
        <w:t>identified that can impact the overall HT</w:t>
      </w:r>
      <w:r w:rsidR="000E5B77">
        <w:rPr>
          <w:rFonts w:eastAsia="Century Gothic" w:cs="Times New Roman"/>
          <w:highlight w:val="lightGray"/>
        </w:rPr>
        <w:t>S</w:t>
      </w:r>
      <w:r w:rsidR="00D544CB" w:rsidRPr="00E436B8">
        <w:rPr>
          <w:rFonts w:eastAsia="Century Gothic" w:cs="Times New Roman"/>
          <w:highlight w:val="lightGray"/>
        </w:rPr>
        <w:t>program and provide</w:t>
      </w:r>
      <w:r w:rsidRPr="00E436B8">
        <w:rPr>
          <w:rFonts w:eastAsia="Century Gothic" w:cs="Times New Roman"/>
          <w:highlight w:val="lightGray"/>
        </w:rPr>
        <w:t xml:space="preserve"> recommendations for immediate and long term improvement. Describe corrective actions already implemented or to be implemented. Describe whether or not the issue was resolved after the corrective action, if the corrective actions are being implemented or if the issue is still pending, etc.</w:t>
      </w:r>
    </w:p>
    <w:p w14:paraId="218114AB" w14:textId="77777777" w:rsidR="008B6807" w:rsidRPr="00E436B8" w:rsidRDefault="008B6807" w:rsidP="008B6807">
      <w:pPr>
        <w:rPr>
          <w:rFonts w:eastAsia="Century Gothic" w:cs="Times New Roman"/>
        </w:rPr>
      </w:pPr>
      <w:r w:rsidRPr="00E436B8">
        <w:rPr>
          <w:rFonts w:eastAsia="Century Gothic" w:cs="Times New Roman"/>
        </w:rPr>
        <w:t>Table 2. Summary of deficiencies, issues and recommendations</w:t>
      </w:r>
    </w:p>
    <w:tbl>
      <w:tblPr>
        <w:tblStyle w:val="TableGrid"/>
        <w:tblW w:w="0" w:type="auto"/>
        <w:tblLook w:val="04A0" w:firstRow="1" w:lastRow="0" w:firstColumn="1" w:lastColumn="0" w:noHBand="0" w:noVBand="1"/>
      </w:tblPr>
      <w:tblGrid>
        <w:gridCol w:w="2828"/>
        <w:gridCol w:w="2469"/>
        <w:gridCol w:w="2473"/>
        <w:gridCol w:w="2473"/>
      </w:tblGrid>
      <w:tr w:rsidR="008B6807" w:rsidRPr="00E436B8" w14:paraId="1557BAFB" w14:textId="77777777" w:rsidTr="003778F1">
        <w:trPr>
          <w:trHeight w:val="701"/>
        </w:trPr>
        <w:tc>
          <w:tcPr>
            <w:tcW w:w="2828" w:type="dxa"/>
            <w:vAlign w:val="center"/>
          </w:tcPr>
          <w:p w14:paraId="7002A5E8" w14:textId="77777777" w:rsidR="008B6807" w:rsidRPr="00E436B8" w:rsidRDefault="008B6807" w:rsidP="008B6807">
            <w:pPr>
              <w:jc w:val="center"/>
              <w:rPr>
                <w:rFonts w:eastAsia="Century Gothic" w:cs="Times New Roman"/>
              </w:rPr>
            </w:pPr>
            <w:r w:rsidRPr="00E436B8">
              <w:rPr>
                <w:rFonts w:eastAsia="Century Gothic" w:cs="Times New Roman"/>
              </w:rPr>
              <w:t xml:space="preserve">Deficiencies/Issues </w:t>
            </w:r>
          </w:p>
        </w:tc>
        <w:tc>
          <w:tcPr>
            <w:tcW w:w="2469" w:type="dxa"/>
            <w:vAlign w:val="center"/>
          </w:tcPr>
          <w:p w14:paraId="30A3A18E" w14:textId="77777777" w:rsidR="008B6807" w:rsidRPr="00E436B8" w:rsidRDefault="008B6807" w:rsidP="008B6807">
            <w:pPr>
              <w:jc w:val="center"/>
              <w:rPr>
                <w:rFonts w:eastAsia="Century Gothic" w:cs="Times New Roman"/>
              </w:rPr>
            </w:pPr>
            <w:r w:rsidRPr="00E436B8">
              <w:rPr>
                <w:rFonts w:eastAsia="Century Gothic" w:cs="Times New Roman"/>
              </w:rPr>
              <w:t xml:space="preserve">Proposed Corrective Actions </w:t>
            </w:r>
          </w:p>
        </w:tc>
        <w:tc>
          <w:tcPr>
            <w:tcW w:w="2473" w:type="dxa"/>
            <w:vAlign w:val="center"/>
          </w:tcPr>
          <w:p w14:paraId="10798A33" w14:textId="77777777" w:rsidR="008B6807" w:rsidRPr="00E436B8" w:rsidRDefault="008B6807" w:rsidP="008B6807">
            <w:pPr>
              <w:jc w:val="center"/>
              <w:rPr>
                <w:rFonts w:eastAsia="Century Gothic" w:cs="Times New Roman"/>
              </w:rPr>
            </w:pPr>
            <w:r w:rsidRPr="00E436B8">
              <w:rPr>
                <w:rFonts w:eastAsia="Century Gothic" w:cs="Times New Roman"/>
              </w:rPr>
              <w:t>POC for Follow up</w:t>
            </w:r>
          </w:p>
        </w:tc>
        <w:tc>
          <w:tcPr>
            <w:tcW w:w="2473" w:type="dxa"/>
            <w:vAlign w:val="center"/>
          </w:tcPr>
          <w:p w14:paraId="21B77031" w14:textId="77777777" w:rsidR="008B6807" w:rsidRPr="00E436B8" w:rsidRDefault="008B6807" w:rsidP="008B6807">
            <w:pPr>
              <w:jc w:val="center"/>
              <w:rPr>
                <w:rFonts w:eastAsia="Century Gothic" w:cs="Times New Roman"/>
              </w:rPr>
            </w:pPr>
            <w:r w:rsidRPr="00E436B8">
              <w:rPr>
                <w:rFonts w:eastAsia="Century Gothic" w:cs="Times New Roman"/>
              </w:rPr>
              <w:t>Current status</w:t>
            </w:r>
          </w:p>
        </w:tc>
      </w:tr>
      <w:tr w:rsidR="008B6807" w:rsidRPr="00E436B8" w14:paraId="3CC56E2F" w14:textId="77777777" w:rsidTr="003778F1">
        <w:trPr>
          <w:trHeight w:val="302"/>
        </w:trPr>
        <w:tc>
          <w:tcPr>
            <w:tcW w:w="2828" w:type="dxa"/>
          </w:tcPr>
          <w:p w14:paraId="61ACE4FB" w14:textId="77777777" w:rsidR="008B6807" w:rsidRPr="00E436B8" w:rsidRDefault="008B6807" w:rsidP="008B6807">
            <w:pPr>
              <w:numPr>
                <w:ilvl w:val="0"/>
                <w:numId w:val="3"/>
              </w:numPr>
              <w:ind w:left="360"/>
              <w:contextualSpacing/>
              <w:rPr>
                <w:rFonts w:eastAsia="Century Gothic" w:cs="Times New Roman"/>
              </w:rPr>
            </w:pPr>
          </w:p>
        </w:tc>
        <w:tc>
          <w:tcPr>
            <w:tcW w:w="2469" w:type="dxa"/>
          </w:tcPr>
          <w:p w14:paraId="40D95B0F" w14:textId="77777777" w:rsidR="008B6807" w:rsidRPr="00E436B8" w:rsidRDefault="008B6807" w:rsidP="008B6807">
            <w:pPr>
              <w:numPr>
                <w:ilvl w:val="0"/>
                <w:numId w:val="3"/>
              </w:numPr>
              <w:ind w:left="405"/>
              <w:contextualSpacing/>
              <w:rPr>
                <w:rFonts w:eastAsia="Century Gothic" w:cs="Times New Roman"/>
              </w:rPr>
            </w:pPr>
          </w:p>
        </w:tc>
        <w:tc>
          <w:tcPr>
            <w:tcW w:w="2473" w:type="dxa"/>
          </w:tcPr>
          <w:p w14:paraId="6D871B2C" w14:textId="77777777" w:rsidR="008B6807" w:rsidRPr="00E436B8" w:rsidRDefault="008B6807" w:rsidP="008B6807">
            <w:pPr>
              <w:numPr>
                <w:ilvl w:val="0"/>
                <w:numId w:val="3"/>
              </w:numPr>
              <w:ind w:left="348" w:hanging="270"/>
              <w:contextualSpacing/>
              <w:rPr>
                <w:rFonts w:eastAsia="Century Gothic" w:cs="Times New Roman"/>
              </w:rPr>
            </w:pPr>
          </w:p>
        </w:tc>
        <w:tc>
          <w:tcPr>
            <w:tcW w:w="2473" w:type="dxa"/>
          </w:tcPr>
          <w:p w14:paraId="732A672F" w14:textId="77777777" w:rsidR="008B6807" w:rsidRPr="00E436B8" w:rsidRDefault="008B6807" w:rsidP="008B6807">
            <w:pPr>
              <w:numPr>
                <w:ilvl w:val="0"/>
                <w:numId w:val="3"/>
              </w:numPr>
              <w:ind w:left="377"/>
              <w:contextualSpacing/>
              <w:rPr>
                <w:rFonts w:eastAsia="Century Gothic" w:cs="Times New Roman"/>
              </w:rPr>
            </w:pPr>
          </w:p>
        </w:tc>
      </w:tr>
      <w:tr w:rsidR="008B6807" w:rsidRPr="00E436B8" w14:paraId="6654E9DC" w14:textId="77777777" w:rsidTr="003778F1">
        <w:trPr>
          <w:trHeight w:val="286"/>
        </w:trPr>
        <w:tc>
          <w:tcPr>
            <w:tcW w:w="2828" w:type="dxa"/>
          </w:tcPr>
          <w:p w14:paraId="7D20E181" w14:textId="77777777" w:rsidR="008B6807" w:rsidRPr="00E436B8" w:rsidRDefault="008B6807" w:rsidP="008B6807">
            <w:pPr>
              <w:numPr>
                <w:ilvl w:val="0"/>
                <w:numId w:val="3"/>
              </w:numPr>
              <w:ind w:left="360"/>
              <w:contextualSpacing/>
              <w:rPr>
                <w:rFonts w:eastAsia="Century Gothic" w:cs="Times New Roman"/>
              </w:rPr>
            </w:pPr>
          </w:p>
        </w:tc>
        <w:tc>
          <w:tcPr>
            <w:tcW w:w="2469" w:type="dxa"/>
          </w:tcPr>
          <w:p w14:paraId="7178094C" w14:textId="77777777" w:rsidR="008B6807" w:rsidRPr="00E436B8" w:rsidRDefault="008B6807" w:rsidP="008B6807">
            <w:pPr>
              <w:numPr>
                <w:ilvl w:val="0"/>
                <w:numId w:val="3"/>
              </w:numPr>
              <w:ind w:left="405"/>
              <w:contextualSpacing/>
              <w:rPr>
                <w:rFonts w:eastAsia="Century Gothic" w:cs="Times New Roman"/>
              </w:rPr>
            </w:pPr>
          </w:p>
        </w:tc>
        <w:tc>
          <w:tcPr>
            <w:tcW w:w="2473" w:type="dxa"/>
          </w:tcPr>
          <w:p w14:paraId="25099721" w14:textId="77777777" w:rsidR="008B6807" w:rsidRPr="00E436B8" w:rsidRDefault="008B6807" w:rsidP="008B6807">
            <w:pPr>
              <w:numPr>
                <w:ilvl w:val="0"/>
                <w:numId w:val="3"/>
              </w:numPr>
              <w:ind w:left="348" w:hanging="270"/>
              <w:contextualSpacing/>
              <w:rPr>
                <w:rFonts w:eastAsia="Century Gothic" w:cs="Times New Roman"/>
              </w:rPr>
            </w:pPr>
          </w:p>
        </w:tc>
        <w:tc>
          <w:tcPr>
            <w:tcW w:w="2473" w:type="dxa"/>
          </w:tcPr>
          <w:p w14:paraId="7BF7A3D4" w14:textId="77777777" w:rsidR="008B6807" w:rsidRPr="00E436B8" w:rsidRDefault="008B6807" w:rsidP="008B6807">
            <w:pPr>
              <w:numPr>
                <w:ilvl w:val="0"/>
                <w:numId w:val="3"/>
              </w:numPr>
              <w:ind w:left="377"/>
              <w:contextualSpacing/>
              <w:rPr>
                <w:rFonts w:eastAsia="Century Gothic" w:cs="Times New Roman"/>
              </w:rPr>
            </w:pPr>
          </w:p>
        </w:tc>
      </w:tr>
      <w:tr w:rsidR="008B6807" w:rsidRPr="00E436B8" w14:paraId="6CB63B82" w14:textId="77777777" w:rsidTr="003778F1">
        <w:trPr>
          <w:trHeight w:val="316"/>
        </w:trPr>
        <w:tc>
          <w:tcPr>
            <w:tcW w:w="2828" w:type="dxa"/>
          </w:tcPr>
          <w:p w14:paraId="629C81D9" w14:textId="77777777" w:rsidR="008B6807" w:rsidRPr="00E436B8" w:rsidRDefault="008B6807" w:rsidP="008B6807">
            <w:pPr>
              <w:numPr>
                <w:ilvl w:val="0"/>
                <w:numId w:val="3"/>
              </w:numPr>
              <w:ind w:left="360"/>
              <w:contextualSpacing/>
              <w:rPr>
                <w:rFonts w:eastAsia="Century Gothic" w:cs="Times New Roman"/>
              </w:rPr>
            </w:pPr>
          </w:p>
        </w:tc>
        <w:tc>
          <w:tcPr>
            <w:tcW w:w="2469" w:type="dxa"/>
          </w:tcPr>
          <w:p w14:paraId="292E5560" w14:textId="77777777" w:rsidR="008B6807" w:rsidRPr="00E436B8" w:rsidRDefault="008B6807" w:rsidP="008B6807">
            <w:pPr>
              <w:numPr>
                <w:ilvl w:val="0"/>
                <w:numId w:val="3"/>
              </w:numPr>
              <w:ind w:left="405"/>
              <w:contextualSpacing/>
              <w:rPr>
                <w:rFonts w:eastAsia="Century Gothic" w:cs="Times New Roman"/>
              </w:rPr>
            </w:pPr>
          </w:p>
        </w:tc>
        <w:tc>
          <w:tcPr>
            <w:tcW w:w="2473" w:type="dxa"/>
          </w:tcPr>
          <w:p w14:paraId="718DFACB" w14:textId="77777777" w:rsidR="008B6807" w:rsidRPr="00E436B8" w:rsidRDefault="008B6807" w:rsidP="008B6807">
            <w:pPr>
              <w:numPr>
                <w:ilvl w:val="0"/>
                <w:numId w:val="3"/>
              </w:numPr>
              <w:ind w:left="348" w:hanging="270"/>
              <w:contextualSpacing/>
              <w:rPr>
                <w:rFonts w:eastAsia="Century Gothic" w:cs="Times New Roman"/>
              </w:rPr>
            </w:pPr>
          </w:p>
        </w:tc>
        <w:tc>
          <w:tcPr>
            <w:tcW w:w="2473" w:type="dxa"/>
          </w:tcPr>
          <w:p w14:paraId="6EDB436A" w14:textId="77777777" w:rsidR="008B6807" w:rsidRPr="00E436B8" w:rsidRDefault="008B6807" w:rsidP="008B6807">
            <w:pPr>
              <w:numPr>
                <w:ilvl w:val="0"/>
                <w:numId w:val="3"/>
              </w:numPr>
              <w:ind w:left="377"/>
              <w:contextualSpacing/>
              <w:rPr>
                <w:rFonts w:eastAsia="Century Gothic" w:cs="Times New Roman"/>
              </w:rPr>
            </w:pPr>
          </w:p>
        </w:tc>
      </w:tr>
      <w:tr w:rsidR="008B6807" w:rsidRPr="00E436B8" w14:paraId="17A877D3" w14:textId="77777777" w:rsidTr="003778F1">
        <w:trPr>
          <w:trHeight w:val="316"/>
        </w:trPr>
        <w:tc>
          <w:tcPr>
            <w:tcW w:w="2828" w:type="dxa"/>
          </w:tcPr>
          <w:p w14:paraId="2615C9C3" w14:textId="77777777" w:rsidR="008B6807" w:rsidRPr="00E436B8" w:rsidRDefault="008B6807" w:rsidP="008B6807">
            <w:pPr>
              <w:numPr>
                <w:ilvl w:val="0"/>
                <w:numId w:val="3"/>
              </w:numPr>
              <w:ind w:left="360"/>
              <w:contextualSpacing/>
              <w:rPr>
                <w:rFonts w:eastAsia="Century Gothic" w:cs="Times New Roman"/>
              </w:rPr>
            </w:pPr>
          </w:p>
        </w:tc>
        <w:tc>
          <w:tcPr>
            <w:tcW w:w="2469" w:type="dxa"/>
          </w:tcPr>
          <w:p w14:paraId="2CEA0818" w14:textId="77777777" w:rsidR="008B6807" w:rsidRPr="00E436B8" w:rsidRDefault="008B6807" w:rsidP="008B6807">
            <w:pPr>
              <w:numPr>
                <w:ilvl w:val="0"/>
                <w:numId w:val="3"/>
              </w:numPr>
              <w:ind w:left="405"/>
              <w:contextualSpacing/>
              <w:rPr>
                <w:rFonts w:eastAsia="Century Gothic" w:cs="Times New Roman"/>
              </w:rPr>
            </w:pPr>
          </w:p>
        </w:tc>
        <w:tc>
          <w:tcPr>
            <w:tcW w:w="2473" w:type="dxa"/>
          </w:tcPr>
          <w:p w14:paraId="29455AC9" w14:textId="77777777" w:rsidR="008B6807" w:rsidRPr="00E436B8" w:rsidRDefault="008B6807" w:rsidP="008B6807">
            <w:pPr>
              <w:numPr>
                <w:ilvl w:val="0"/>
                <w:numId w:val="3"/>
              </w:numPr>
              <w:ind w:left="348" w:hanging="270"/>
              <w:contextualSpacing/>
              <w:rPr>
                <w:rFonts w:eastAsia="Century Gothic" w:cs="Times New Roman"/>
              </w:rPr>
            </w:pPr>
          </w:p>
        </w:tc>
        <w:tc>
          <w:tcPr>
            <w:tcW w:w="2473" w:type="dxa"/>
          </w:tcPr>
          <w:p w14:paraId="64B8913B" w14:textId="77777777" w:rsidR="008B6807" w:rsidRPr="00E436B8" w:rsidRDefault="008B6807" w:rsidP="008B6807">
            <w:pPr>
              <w:numPr>
                <w:ilvl w:val="0"/>
                <w:numId w:val="3"/>
              </w:numPr>
              <w:ind w:left="377"/>
              <w:contextualSpacing/>
              <w:rPr>
                <w:rFonts w:eastAsia="Century Gothic" w:cs="Times New Roman"/>
              </w:rPr>
            </w:pPr>
          </w:p>
        </w:tc>
      </w:tr>
      <w:tr w:rsidR="008B6807" w:rsidRPr="00E436B8" w14:paraId="3341C2E8" w14:textId="77777777" w:rsidTr="003778F1">
        <w:trPr>
          <w:trHeight w:val="316"/>
        </w:trPr>
        <w:tc>
          <w:tcPr>
            <w:tcW w:w="2828" w:type="dxa"/>
          </w:tcPr>
          <w:p w14:paraId="3509A901" w14:textId="77777777" w:rsidR="008B6807" w:rsidRPr="00E436B8" w:rsidRDefault="008B6807" w:rsidP="008B6807">
            <w:pPr>
              <w:numPr>
                <w:ilvl w:val="0"/>
                <w:numId w:val="3"/>
              </w:numPr>
              <w:ind w:left="360"/>
              <w:contextualSpacing/>
              <w:rPr>
                <w:rFonts w:eastAsia="Century Gothic" w:cs="Times New Roman"/>
              </w:rPr>
            </w:pPr>
          </w:p>
        </w:tc>
        <w:tc>
          <w:tcPr>
            <w:tcW w:w="2469" w:type="dxa"/>
          </w:tcPr>
          <w:p w14:paraId="4EA54C8D" w14:textId="77777777" w:rsidR="008B6807" w:rsidRPr="00E436B8" w:rsidRDefault="008B6807" w:rsidP="008B6807">
            <w:pPr>
              <w:numPr>
                <w:ilvl w:val="0"/>
                <w:numId w:val="3"/>
              </w:numPr>
              <w:ind w:left="405"/>
              <w:contextualSpacing/>
              <w:rPr>
                <w:rFonts w:eastAsia="Century Gothic" w:cs="Times New Roman"/>
              </w:rPr>
            </w:pPr>
          </w:p>
        </w:tc>
        <w:tc>
          <w:tcPr>
            <w:tcW w:w="2473" w:type="dxa"/>
          </w:tcPr>
          <w:p w14:paraId="3676981D" w14:textId="77777777" w:rsidR="008B6807" w:rsidRPr="00E436B8" w:rsidRDefault="008B6807" w:rsidP="008B6807">
            <w:pPr>
              <w:numPr>
                <w:ilvl w:val="0"/>
                <w:numId w:val="3"/>
              </w:numPr>
              <w:ind w:left="348" w:hanging="270"/>
              <w:contextualSpacing/>
              <w:rPr>
                <w:rFonts w:eastAsia="Century Gothic" w:cs="Times New Roman"/>
              </w:rPr>
            </w:pPr>
          </w:p>
        </w:tc>
        <w:tc>
          <w:tcPr>
            <w:tcW w:w="2473" w:type="dxa"/>
          </w:tcPr>
          <w:p w14:paraId="7EB650AC" w14:textId="77777777" w:rsidR="008B6807" w:rsidRPr="00E436B8" w:rsidRDefault="008B6807" w:rsidP="008B6807">
            <w:pPr>
              <w:numPr>
                <w:ilvl w:val="0"/>
                <w:numId w:val="3"/>
              </w:numPr>
              <w:ind w:left="377"/>
              <w:contextualSpacing/>
              <w:rPr>
                <w:rFonts w:eastAsia="Century Gothic" w:cs="Times New Roman"/>
              </w:rPr>
            </w:pPr>
          </w:p>
        </w:tc>
      </w:tr>
    </w:tbl>
    <w:p w14:paraId="7CDF11D3" w14:textId="77777777" w:rsidR="008B6807" w:rsidRPr="00E436B8" w:rsidRDefault="008B6807" w:rsidP="008B6807">
      <w:pPr>
        <w:tabs>
          <w:tab w:val="left" w:pos="978"/>
        </w:tabs>
        <w:rPr>
          <w:rFonts w:eastAsia="Century Gothic" w:cs="Times New Roman"/>
        </w:rPr>
      </w:pPr>
      <w:r w:rsidRPr="00E436B8">
        <w:rPr>
          <w:rFonts w:eastAsia="Century Gothic" w:cs="Times New Roman"/>
        </w:rPr>
        <w:tab/>
      </w:r>
    </w:p>
    <w:p w14:paraId="14BBB9CD" w14:textId="77777777" w:rsidR="008B6807" w:rsidRPr="00E436B8" w:rsidRDefault="008B6807" w:rsidP="008B6807">
      <w:pPr>
        <w:keepNext/>
        <w:keepLines/>
        <w:numPr>
          <w:ilvl w:val="0"/>
          <w:numId w:val="2"/>
        </w:numPr>
        <w:spacing w:before="480" w:after="0"/>
        <w:outlineLvl w:val="0"/>
        <w:rPr>
          <w:rFonts w:eastAsia="Times New Roman" w:cs="Times New Roman"/>
          <w:b/>
          <w:bCs/>
          <w:color w:val="6C261B"/>
          <w:sz w:val="28"/>
          <w:szCs w:val="28"/>
        </w:rPr>
      </w:pPr>
      <w:bookmarkStart w:id="5" w:name="_Toc413858483"/>
      <w:r w:rsidRPr="00E436B8">
        <w:rPr>
          <w:rFonts w:eastAsia="Times New Roman" w:cs="Times New Roman"/>
          <w:b/>
          <w:bCs/>
          <w:color w:val="6C261B"/>
          <w:sz w:val="28"/>
          <w:szCs w:val="28"/>
        </w:rPr>
        <w:t>Appendices</w:t>
      </w:r>
      <w:bookmarkEnd w:id="5"/>
    </w:p>
    <w:p w14:paraId="00D3A18D" w14:textId="77777777" w:rsidR="008B6807" w:rsidRPr="00E436B8" w:rsidRDefault="008B6807" w:rsidP="008B6807">
      <w:pPr>
        <w:rPr>
          <w:rFonts w:eastAsia="Century Gothic" w:cs="Times New Roman"/>
        </w:rPr>
      </w:pPr>
      <w:r w:rsidRPr="00E436B8">
        <w:rPr>
          <w:rFonts w:eastAsia="Century Gothic" w:cs="Times New Roman"/>
          <w:highlight w:val="lightGray"/>
        </w:rPr>
        <w:t xml:space="preserve">Include here pictures and any other relevant information. </w:t>
      </w:r>
    </w:p>
    <w:p w14:paraId="51E95AEA" w14:textId="77777777" w:rsidR="008B6807" w:rsidRPr="00E436B8" w:rsidRDefault="008B6807"/>
    <w:sectPr w:rsidR="008B6807" w:rsidRPr="00E436B8"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A25D" w14:textId="77777777" w:rsidR="00317B24" w:rsidRDefault="00317B24" w:rsidP="008B5D54">
      <w:pPr>
        <w:spacing w:after="0" w:line="240" w:lineRule="auto"/>
      </w:pPr>
      <w:r>
        <w:separator/>
      </w:r>
    </w:p>
  </w:endnote>
  <w:endnote w:type="continuationSeparator" w:id="0">
    <w:p w14:paraId="5D999F6F" w14:textId="77777777" w:rsidR="00317B24" w:rsidRDefault="00317B2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1186" w14:textId="77777777" w:rsidR="00ED6D3D" w:rsidRDefault="00ED6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A6CA" w14:textId="77777777" w:rsidR="008B5D54" w:rsidRPr="00ED6D3D" w:rsidRDefault="00ED6D3D">
    <w:pPr>
      <w:pStyle w:val="Footer"/>
      <w:rPr>
        <w:b/>
      </w:rPr>
    </w:pPr>
    <w:r w:rsidRPr="00ED6D3D">
      <w:rPr>
        <w:b/>
      </w:rPr>
      <w:t>Module 6. Conducting a site audit</w:t>
    </w:r>
    <w:r w:rsidRPr="00ED6D3D">
      <w:rPr>
        <w:b/>
      </w:rPr>
      <w:ptab w:relativeTo="margin" w:alignment="center" w:leader="none"/>
    </w:r>
    <w:r w:rsidRPr="00ED6D3D">
      <w:rPr>
        <w:b/>
      </w:rPr>
      <w:ptab w:relativeTo="margin" w:alignment="right" w:leader="none"/>
    </w:r>
    <w:r w:rsidRPr="00ED6D3D">
      <w:rPr>
        <w:b/>
      </w:rPr>
      <w:t>Worksheet 6-2W2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045A" w14:textId="77777777" w:rsidR="00ED6D3D" w:rsidRDefault="00ED6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46D3" w14:textId="77777777" w:rsidR="00317B24" w:rsidRDefault="00317B24" w:rsidP="008B5D54">
      <w:pPr>
        <w:spacing w:after="0" w:line="240" w:lineRule="auto"/>
      </w:pPr>
      <w:r>
        <w:separator/>
      </w:r>
    </w:p>
  </w:footnote>
  <w:footnote w:type="continuationSeparator" w:id="0">
    <w:p w14:paraId="0B327339" w14:textId="77777777" w:rsidR="00317B24" w:rsidRDefault="00317B24"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8F0B" w14:textId="77777777" w:rsidR="00ED6D3D" w:rsidRDefault="00ED6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B411" w14:textId="77777777" w:rsidR="00ED6D3D" w:rsidRDefault="00ED6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07E3" w14:textId="77777777" w:rsidR="00ED6D3D" w:rsidRDefault="00ED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7A29"/>
    <w:multiLevelType w:val="hybridMultilevel"/>
    <w:tmpl w:val="D20C9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51472"/>
    <w:multiLevelType w:val="hybridMultilevel"/>
    <w:tmpl w:val="08DC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D4672"/>
    <w:multiLevelType w:val="hybridMultilevel"/>
    <w:tmpl w:val="8F3C74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84D0D"/>
    <w:multiLevelType w:val="hybridMultilevel"/>
    <w:tmpl w:val="5B846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B58A3"/>
    <w:multiLevelType w:val="hybridMultilevel"/>
    <w:tmpl w:val="714E2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CF21D3"/>
    <w:multiLevelType w:val="hybridMultilevel"/>
    <w:tmpl w:val="C5AA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0447E"/>
    <w:multiLevelType w:val="hybridMultilevel"/>
    <w:tmpl w:val="EA5415C0"/>
    <w:lvl w:ilvl="0" w:tplc="A54CE98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807"/>
    <w:rsid w:val="000E5B77"/>
    <w:rsid w:val="001709A7"/>
    <w:rsid w:val="002A1F0F"/>
    <w:rsid w:val="00317B24"/>
    <w:rsid w:val="00644431"/>
    <w:rsid w:val="006A189D"/>
    <w:rsid w:val="006C6578"/>
    <w:rsid w:val="008B5D54"/>
    <w:rsid w:val="008B6807"/>
    <w:rsid w:val="009724B0"/>
    <w:rsid w:val="00B55735"/>
    <w:rsid w:val="00B608AC"/>
    <w:rsid w:val="00C623ED"/>
    <w:rsid w:val="00D544CB"/>
    <w:rsid w:val="00DC57CC"/>
    <w:rsid w:val="00E436B8"/>
    <w:rsid w:val="00ED6D3D"/>
    <w:rsid w:val="00F8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8AC4A"/>
  <w15:docId w15:val="{AF249DD9-1BAB-44CE-97B5-D0595669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8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807"/>
    <w:pPr>
      <w:ind w:left="720"/>
      <w:contextualSpacing/>
    </w:pPr>
  </w:style>
  <w:style w:type="table" w:customStyle="1" w:styleId="TableGrid1">
    <w:name w:val="Table Grid1"/>
    <w:basedOn w:val="TableNormal"/>
    <w:next w:val="TableGrid"/>
    <w:uiPriority w:val="59"/>
    <w:rsid w:val="008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A1F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1F0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dc.gov\project\CGH_DGHA\BR_GAP\ILB\SEROLOGY%20&amp;%20INCIDENCE%20TEAM\1.%20RTQ%20II\5.%20Reports\Local%20Partner%20analysis%20spreadsheet%20(Updated%20Mar2015).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dc\project\CGH_DGHA\BR_GAP\ILB\SEROLOGY%20&amp;%20INCIDENCE%20TEAM\1.%20RTQ%20II\8.%20Reports\Local%20Partner%20analysis%20spreadshee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c\project\CGH_DGHA\BR_GAP\ILB\SEROLOGY%20&amp;%20INCIDENCE%20TEAM\1.%20RTQ%20II\8.%20Reports\Local%20Partner%20analysis%20spreadshee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c\project\CGH_DGHA\BR_GAP\ILB\SEROLOGY%20&amp;%20INCIDENCE%20TEAM\1.%20RTQ%20II\8.%20Reports\Local%20Partner%20analysis%20spreadsheet.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448403324584427"/>
          <c:y val="0.23357319918343541"/>
          <c:w val="0.36658748906386701"/>
          <c:h val="0.61097914843977841"/>
        </c:manualLayout>
      </c:layout>
      <c:radarChart>
        <c:radarStyle val="marker"/>
        <c:varyColors val="0"/>
        <c:ser>
          <c:idx val="0"/>
          <c:order val="0"/>
          <c:tx>
            <c:strRef>
              <c:f>'SPI-RT'!$A$5</c:f>
              <c:strCache>
                <c:ptCount val="1"/>
                <c:pt idx="0">
                  <c:v>Baseline</c:v>
                </c:pt>
              </c:strCache>
            </c:strRef>
          </c:tx>
          <c:spPr>
            <a:ln w="28575" cap="rnd">
              <a:solidFill>
                <a:schemeClr val="accent1"/>
              </a:solidFill>
              <a:round/>
            </a:ln>
            <a:effectLst/>
          </c:spPr>
          <c:marker>
            <c:symbol val="none"/>
          </c:marker>
          <c:cat>
            <c:strRef>
              <c:f>'SPI-RT'!$B$4:$I$4</c:f>
              <c:strCache>
                <c:ptCount val="8"/>
                <c:pt idx="0">
                  <c:v>Personnel Training &amp; Certification</c:v>
                </c:pt>
                <c:pt idx="1">
                  <c:v>Physical Facility</c:v>
                </c:pt>
                <c:pt idx="2">
                  <c:v>Safety</c:v>
                </c:pt>
                <c:pt idx="3">
                  <c:v>Pre-testing phase</c:v>
                </c:pt>
                <c:pt idx="4">
                  <c:v>Testing Phase</c:v>
                </c:pt>
                <c:pt idx="5">
                  <c:v>Post-testing Phase</c:v>
                </c:pt>
                <c:pt idx="6">
                  <c:v>Document &amp; Record</c:v>
                </c:pt>
                <c:pt idx="7">
                  <c:v>External Quality Assessment</c:v>
                </c:pt>
              </c:strCache>
            </c:strRef>
          </c:cat>
          <c:val>
            <c:numRef>
              <c:f>'SPI-RT'!$B$5:$I$5</c:f>
              <c:numCache>
                <c:formatCode>General</c:formatCode>
                <c:ptCount val="8"/>
              </c:numCache>
            </c:numRef>
          </c:val>
          <c:extLst>
            <c:ext xmlns:c16="http://schemas.microsoft.com/office/drawing/2014/chart" uri="{C3380CC4-5D6E-409C-BE32-E72D297353CC}">
              <c16:uniqueId val="{00000000-8171-4F47-B386-5E202DC3BE5F}"/>
            </c:ext>
          </c:extLst>
        </c:ser>
        <c:ser>
          <c:idx val="1"/>
          <c:order val="1"/>
          <c:tx>
            <c:strRef>
              <c:f>'SPI-RT'!$A$6</c:f>
              <c:strCache>
                <c:ptCount val="1"/>
                <c:pt idx="0">
                  <c:v>Previous assessment</c:v>
                </c:pt>
              </c:strCache>
            </c:strRef>
          </c:tx>
          <c:spPr>
            <a:ln w="28575" cap="rnd">
              <a:solidFill>
                <a:schemeClr val="accent2"/>
              </a:solidFill>
              <a:round/>
            </a:ln>
            <a:effectLst/>
          </c:spPr>
          <c:marker>
            <c:symbol val="none"/>
          </c:marker>
          <c:cat>
            <c:strRef>
              <c:f>'SPI-RT'!$B$4:$I$4</c:f>
              <c:strCache>
                <c:ptCount val="8"/>
                <c:pt idx="0">
                  <c:v>Personnel Training &amp; Certification</c:v>
                </c:pt>
                <c:pt idx="1">
                  <c:v>Physical Facility</c:v>
                </c:pt>
                <c:pt idx="2">
                  <c:v>Safety</c:v>
                </c:pt>
                <c:pt idx="3">
                  <c:v>Pre-testing phase</c:v>
                </c:pt>
                <c:pt idx="4">
                  <c:v>Testing Phase</c:v>
                </c:pt>
                <c:pt idx="5">
                  <c:v>Post-testing Phase</c:v>
                </c:pt>
                <c:pt idx="6">
                  <c:v>Document &amp; Record</c:v>
                </c:pt>
                <c:pt idx="7">
                  <c:v>External Quality Assessment</c:v>
                </c:pt>
              </c:strCache>
            </c:strRef>
          </c:cat>
          <c:val>
            <c:numRef>
              <c:f>'SPI-RT'!$B$6:$I$6</c:f>
              <c:numCache>
                <c:formatCode>General</c:formatCode>
                <c:ptCount val="8"/>
              </c:numCache>
            </c:numRef>
          </c:val>
          <c:extLst>
            <c:ext xmlns:c16="http://schemas.microsoft.com/office/drawing/2014/chart" uri="{C3380CC4-5D6E-409C-BE32-E72D297353CC}">
              <c16:uniqueId val="{00000001-8171-4F47-B386-5E202DC3BE5F}"/>
            </c:ext>
          </c:extLst>
        </c:ser>
        <c:ser>
          <c:idx val="2"/>
          <c:order val="2"/>
          <c:tx>
            <c:strRef>
              <c:f>'SPI-RT'!$A$7</c:f>
              <c:strCache>
                <c:ptCount val="1"/>
                <c:pt idx="0">
                  <c:v>Current Assessment</c:v>
                </c:pt>
              </c:strCache>
            </c:strRef>
          </c:tx>
          <c:spPr>
            <a:ln w="28575" cap="rnd">
              <a:solidFill>
                <a:schemeClr val="accent3"/>
              </a:solidFill>
              <a:round/>
            </a:ln>
            <a:effectLst/>
          </c:spPr>
          <c:marker>
            <c:symbol val="none"/>
          </c:marker>
          <c:cat>
            <c:strRef>
              <c:f>'SPI-RT'!$B$4:$I$4</c:f>
              <c:strCache>
                <c:ptCount val="8"/>
                <c:pt idx="0">
                  <c:v>Personnel Training &amp; Certification</c:v>
                </c:pt>
                <c:pt idx="1">
                  <c:v>Physical Facility</c:v>
                </c:pt>
                <c:pt idx="2">
                  <c:v>Safety</c:v>
                </c:pt>
                <c:pt idx="3">
                  <c:v>Pre-testing phase</c:v>
                </c:pt>
                <c:pt idx="4">
                  <c:v>Testing Phase</c:v>
                </c:pt>
                <c:pt idx="5">
                  <c:v>Post-testing Phase</c:v>
                </c:pt>
                <c:pt idx="6">
                  <c:v>Document &amp; Record</c:v>
                </c:pt>
                <c:pt idx="7">
                  <c:v>External Quality Assessment</c:v>
                </c:pt>
              </c:strCache>
            </c:strRef>
          </c:cat>
          <c:val>
            <c:numRef>
              <c:f>'SPI-RT'!$B$7:$I$7</c:f>
              <c:numCache>
                <c:formatCode>General</c:formatCode>
                <c:ptCount val="8"/>
              </c:numCache>
            </c:numRef>
          </c:val>
          <c:extLst>
            <c:ext xmlns:c16="http://schemas.microsoft.com/office/drawing/2014/chart" uri="{C3380CC4-5D6E-409C-BE32-E72D297353CC}">
              <c16:uniqueId val="{00000002-8171-4F47-B386-5E202DC3BE5F}"/>
            </c:ext>
          </c:extLst>
        </c:ser>
        <c:dLbls>
          <c:showLegendKey val="0"/>
          <c:showVal val="0"/>
          <c:showCatName val="0"/>
          <c:showSerName val="0"/>
          <c:showPercent val="0"/>
          <c:showBubbleSize val="0"/>
        </c:dLbls>
        <c:axId val="172631456"/>
        <c:axId val="169607264"/>
      </c:radarChart>
      <c:catAx>
        <c:axId val="17263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69607264"/>
        <c:crosses val="autoZero"/>
        <c:auto val="1"/>
        <c:lblAlgn val="ctr"/>
        <c:lblOffset val="100"/>
        <c:noMultiLvlLbl val="0"/>
      </c:catAx>
      <c:valAx>
        <c:axId val="169607264"/>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cap="flat">
            <a:solidFill>
              <a:schemeClr val="tx1"/>
            </a:solidFill>
            <a:round/>
          </a:ln>
          <a:effectLst/>
        </c:spPr>
        <c:txPr>
          <a:bodyPr rot="1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31456"/>
        <c:crosses val="autoZero"/>
        <c:crossBetween val="between"/>
      </c:valAx>
      <c:spPr>
        <a:noFill/>
        <a:ln>
          <a:noFill/>
        </a:ln>
        <a:effectLst/>
      </c:spPr>
    </c:plotArea>
    <c:legend>
      <c:legendPos val="t"/>
      <c:layout>
        <c:manualLayout>
          <c:xMode val="edge"/>
          <c:yMode val="edge"/>
          <c:x val="0.78358530183727026"/>
          <c:y val="0.16666666666666666"/>
          <c:w val="0.21616251093613295"/>
          <c:h val="0.744792213473315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41951006124235"/>
          <c:y val="0.23673921018228322"/>
          <c:w val="0.81023337707786525"/>
          <c:h val="0.57301617636115199"/>
        </c:manualLayout>
      </c:layout>
      <c:barChart>
        <c:barDir val="bar"/>
        <c:grouping val="stacked"/>
        <c:varyColors val="0"/>
        <c:ser>
          <c:idx val="0"/>
          <c:order val="0"/>
          <c:tx>
            <c:strRef>
              <c:f>'SPI-RT'!$B$18</c:f>
              <c:strCache>
                <c:ptCount val="1"/>
                <c:pt idx="0">
                  <c:v>Level 0 (&lt;40%)</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'SPI-RT'!$A$19:$A$23</c:f>
              <c:strCache>
                <c:ptCount val="5"/>
                <c:pt idx="0">
                  <c:v>Baseline</c:v>
                </c:pt>
                <c:pt idx="1">
                  <c:v>Q1</c:v>
                </c:pt>
                <c:pt idx="2">
                  <c:v>Q2</c:v>
                </c:pt>
                <c:pt idx="3">
                  <c:v>Q3</c:v>
                </c:pt>
                <c:pt idx="4">
                  <c:v>Q4</c:v>
                </c:pt>
              </c:strCache>
            </c:strRef>
          </c:cat>
          <c:val>
            <c:numRef>
              <c:f>'SPI-RT'!$B$19:$B$23</c:f>
              <c:numCache>
                <c:formatCode>General</c:formatCode>
                <c:ptCount val="5"/>
              </c:numCache>
            </c:numRef>
          </c:val>
          <c:extLst>
            <c:ext xmlns:c16="http://schemas.microsoft.com/office/drawing/2014/chart" uri="{C3380CC4-5D6E-409C-BE32-E72D297353CC}">
              <c16:uniqueId val="{00000000-48CA-42CA-BDB6-418D621BE294}"/>
            </c:ext>
          </c:extLst>
        </c:ser>
        <c:ser>
          <c:idx val="1"/>
          <c:order val="1"/>
          <c:tx>
            <c:strRef>
              <c:f>'SPI-RT'!$C$18</c:f>
              <c:strCache>
                <c:ptCount val="1"/>
                <c:pt idx="0">
                  <c:v>Level 1 (40-59%)</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'SPI-RT'!$A$19:$A$23</c:f>
              <c:strCache>
                <c:ptCount val="5"/>
                <c:pt idx="0">
                  <c:v>Baseline</c:v>
                </c:pt>
                <c:pt idx="1">
                  <c:v>Q1</c:v>
                </c:pt>
                <c:pt idx="2">
                  <c:v>Q2</c:v>
                </c:pt>
                <c:pt idx="3">
                  <c:v>Q3</c:v>
                </c:pt>
                <c:pt idx="4">
                  <c:v>Q4</c:v>
                </c:pt>
              </c:strCache>
            </c:strRef>
          </c:cat>
          <c:val>
            <c:numRef>
              <c:f>'SPI-RT'!$C$19:$C$23</c:f>
              <c:numCache>
                <c:formatCode>General</c:formatCode>
                <c:ptCount val="5"/>
              </c:numCache>
            </c:numRef>
          </c:val>
          <c:extLst>
            <c:ext xmlns:c16="http://schemas.microsoft.com/office/drawing/2014/chart" uri="{C3380CC4-5D6E-409C-BE32-E72D297353CC}">
              <c16:uniqueId val="{00000001-48CA-42CA-BDB6-418D621BE294}"/>
            </c:ext>
          </c:extLst>
        </c:ser>
        <c:ser>
          <c:idx val="2"/>
          <c:order val="2"/>
          <c:tx>
            <c:strRef>
              <c:f>'SPI-RT'!$D$18</c:f>
              <c:strCache>
                <c:ptCount val="1"/>
                <c:pt idx="0">
                  <c:v>Level 2 (60-79%)</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'SPI-RT'!$A$19:$A$23</c:f>
              <c:strCache>
                <c:ptCount val="5"/>
                <c:pt idx="0">
                  <c:v>Baseline</c:v>
                </c:pt>
                <c:pt idx="1">
                  <c:v>Q1</c:v>
                </c:pt>
                <c:pt idx="2">
                  <c:v>Q2</c:v>
                </c:pt>
                <c:pt idx="3">
                  <c:v>Q3</c:v>
                </c:pt>
                <c:pt idx="4">
                  <c:v>Q4</c:v>
                </c:pt>
              </c:strCache>
            </c:strRef>
          </c:cat>
          <c:val>
            <c:numRef>
              <c:f>'SPI-RT'!$D$19:$D$23</c:f>
              <c:numCache>
                <c:formatCode>General</c:formatCode>
                <c:ptCount val="5"/>
              </c:numCache>
            </c:numRef>
          </c:val>
          <c:extLst>
            <c:ext xmlns:c16="http://schemas.microsoft.com/office/drawing/2014/chart" uri="{C3380CC4-5D6E-409C-BE32-E72D297353CC}">
              <c16:uniqueId val="{00000002-48CA-42CA-BDB6-418D621BE294}"/>
            </c:ext>
          </c:extLst>
        </c:ser>
        <c:ser>
          <c:idx val="3"/>
          <c:order val="3"/>
          <c:tx>
            <c:strRef>
              <c:f>'SPI-RT'!$E$18</c:f>
              <c:strCache>
                <c:ptCount val="1"/>
                <c:pt idx="0">
                  <c:v>Level 3 (80-89%)</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'SPI-RT'!$A$19:$A$23</c:f>
              <c:strCache>
                <c:ptCount val="5"/>
                <c:pt idx="0">
                  <c:v>Baseline</c:v>
                </c:pt>
                <c:pt idx="1">
                  <c:v>Q1</c:v>
                </c:pt>
                <c:pt idx="2">
                  <c:v>Q2</c:v>
                </c:pt>
                <c:pt idx="3">
                  <c:v>Q3</c:v>
                </c:pt>
                <c:pt idx="4">
                  <c:v>Q4</c:v>
                </c:pt>
              </c:strCache>
            </c:strRef>
          </c:cat>
          <c:val>
            <c:numRef>
              <c:f>'SPI-RT'!$E$19:$E$23</c:f>
              <c:numCache>
                <c:formatCode>General</c:formatCode>
                <c:ptCount val="5"/>
              </c:numCache>
            </c:numRef>
          </c:val>
          <c:extLst>
            <c:ext xmlns:c16="http://schemas.microsoft.com/office/drawing/2014/chart" uri="{C3380CC4-5D6E-409C-BE32-E72D297353CC}">
              <c16:uniqueId val="{00000003-48CA-42CA-BDB6-418D621BE294}"/>
            </c:ext>
          </c:extLst>
        </c:ser>
        <c:ser>
          <c:idx val="4"/>
          <c:order val="4"/>
          <c:tx>
            <c:strRef>
              <c:f>'SPI-RT'!$F$18</c:f>
              <c:strCache>
                <c:ptCount val="1"/>
                <c:pt idx="0">
                  <c:v>Level 4 (&gt;90%)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'SPI-RT'!$A$19:$A$23</c:f>
              <c:strCache>
                <c:ptCount val="5"/>
                <c:pt idx="0">
                  <c:v>Baseline</c:v>
                </c:pt>
                <c:pt idx="1">
                  <c:v>Q1</c:v>
                </c:pt>
                <c:pt idx="2">
                  <c:v>Q2</c:v>
                </c:pt>
                <c:pt idx="3">
                  <c:v>Q3</c:v>
                </c:pt>
                <c:pt idx="4">
                  <c:v>Q4</c:v>
                </c:pt>
              </c:strCache>
            </c:strRef>
          </c:cat>
          <c:val>
            <c:numRef>
              <c:f>'SPI-RT'!$F$19:$F$23</c:f>
              <c:numCache>
                <c:formatCode>General</c:formatCode>
                <c:ptCount val="5"/>
              </c:numCache>
            </c:numRef>
          </c:val>
          <c:extLst>
            <c:ext xmlns:c16="http://schemas.microsoft.com/office/drawing/2014/chart" uri="{C3380CC4-5D6E-409C-BE32-E72D297353CC}">
              <c16:uniqueId val="{00000004-48CA-42CA-BDB6-418D621BE294}"/>
            </c:ext>
          </c:extLst>
        </c:ser>
        <c:dLbls>
          <c:showLegendKey val="0"/>
          <c:showVal val="1"/>
          <c:showCatName val="0"/>
          <c:showSerName val="0"/>
          <c:showPercent val="0"/>
          <c:showBubbleSize val="0"/>
        </c:dLbls>
        <c:gapWidth val="75"/>
        <c:overlap val="100"/>
        <c:axId val="172631064"/>
        <c:axId val="274296864"/>
      </c:barChart>
      <c:catAx>
        <c:axId val="172631064"/>
        <c:scaling>
          <c:orientation val="minMax"/>
        </c:scaling>
        <c:delete val="0"/>
        <c:axPos val="l"/>
        <c:numFmt formatCode="General" sourceLinked="0"/>
        <c:majorTickMark val="none"/>
        <c:minorTickMark val="none"/>
        <c:tickLblPos val="nextTo"/>
        <c:crossAx val="274296864"/>
        <c:crosses val="autoZero"/>
        <c:auto val="1"/>
        <c:lblAlgn val="ctr"/>
        <c:lblOffset val="100"/>
        <c:noMultiLvlLbl val="0"/>
      </c:catAx>
      <c:valAx>
        <c:axId val="274296864"/>
        <c:scaling>
          <c:orientation val="minMax"/>
          <c:max val="100"/>
          <c:min val="0"/>
        </c:scaling>
        <c:delete val="0"/>
        <c:axPos val="b"/>
        <c:majorGridlines/>
        <c:title>
          <c:tx>
            <c:rich>
              <a:bodyPr/>
              <a:lstStyle/>
              <a:p>
                <a:pPr>
                  <a:defRPr sz="1050" b="0"/>
                </a:pPr>
                <a:r>
                  <a:rPr lang="en-US" sz="1050" b="0"/>
                  <a:t>Percent of sites </a:t>
                </a:r>
                <a:r>
                  <a:rPr lang="en-US" sz="1050" b="0" i="0" u="none" strike="noStrike" kern="1200" baseline="0">
                    <a:solidFill>
                      <a:sysClr val="windowText" lastClr="000000"/>
                    </a:solidFill>
                    <a:latin typeface="+mn-lt"/>
                    <a:ea typeface="+mn-ea"/>
                    <a:cs typeface="+mn-cs"/>
                  </a:rPr>
                  <a:t>audited</a:t>
                </a:r>
                <a:endParaRPr lang="en-US" sz="1050" b="0"/>
              </a:p>
            </c:rich>
          </c:tx>
          <c:overlay val="0"/>
        </c:title>
        <c:numFmt formatCode="General" sourceLinked="1"/>
        <c:majorTickMark val="none"/>
        <c:minorTickMark val="none"/>
        <c:tickLblPos val="nextTo"/>
        <c:crossAx val="172631064"/>
        <c:crosses val="autoZero"/>
        <c:crossBetween val="between"/>
        <c:majorUnit val="20"/>
        <c:minorUnit val="4"/>
      </c:valAx>
    </c:plotArea>
    <c:legend>
      <c:legendPos val="b"/>
      <c:layout>
        <c:manualLayout>
          <c:xMode val="edge"/>
          <c:yMode val="edge"/>
          <c:x val="7.959536307961505E-3"/>
          <c:y val="1.4334838789777683E-2"/>
          <c:w val="0.98963626421697293"/>
          <c:h val="0.15484453679692659"/>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44728783902013"/>
          <c:y val="0.17592592592592593"/>
          <c:w val="0.8065389326334208"/>
          <c:h val="0.64482648002333043"/>
        </c:manualLayout>
      </c:layout>
      <c:barChart>
        <c:barDir val="bar"/>
        <c:grouping val="stacked"/>
        <c:varyColors val="0"/>
        <c:ser>
          <c:idx val="0"/>
          <c:order val="0"/>
          <c:tx>
            <c:strRef>
              <c:f>'SPI-RT'!$B$33</c:f>
              <c:strCache>
                <c:ptCount val="1"/>
                <c:pt idx="0">
                  <c:v>Level 0 (&lt;40%)</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'SPI-RT'!$A$34:$A$37</c:f>
              <c:strCache>
                <c:ptCount val="4"/>
                <c:pt idx="0">
                  <c:v>Region 1</c:v>
                </c:pt>
                <c:pt idx="1">
                  <c:v>Region 2</c:v>
                </c:pt>
                <c:pt idx="2">
                  <c:v>Region 3</c:v>
                </c:pt>
                <c:pt idx="3">
                  <c:v>Region 4</c:v>
                </c:pt>
              </c:strCache>
            </c:strRef>
          </c:cat>
          <c:val>
            <c:numRef>
              <c:f>'SPI-RT'!$B$34:$B$37</c:f>
              <c:numCache>
                <c:formatCode>General</c:formatCode>
                <c:ptCount val="4"/>
              </c:numCache>
            </c:numRef>
          </c:val>
          <c:extLst>
            <c:ext xmlns:c16="http://schemas.microsoft.com/office/drawing/2014/chart" uri="{C3380CC4-5D6E-409C-BE32-E72D297353CC}">
              <c16:uniqueId val="{00000000-8F92-45C6-9D27-7EEDF60A20C7}"/>
            </c:ext>
          </c:extLst>
        </c:ser>
        <c:ser>
          <c:idx val="1"/>
          <c:order val="1"/>
          <c:tx>
            <c:strRef>
              <c:f>'SPI-RT'!$C$33</c:f>
              <c:strCache>
                <c:ptCount val="1"/>
                <c:pt idx="0">
                  <c:v>Level 1 (40-59%)</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'SPI-RT'!$A$34:$A$37</c:f>
              <c:strCache>
                <c:ptCount val="4"/>
                <c:pt idx="0">
                  <c:v>Region 1</c:v>
                </c:pt>
                <c:pt idx="1">
                  <c:v>Region 2</c:v>
                </c:pt>
                <c:pt idx="2">
                  <c:v>Region 3</c:v>
                </c:pt>
                <c:pt idx="3">
                  <c:v>Region 4</c:v>
                </c:pt>
              </c:strCache>
            </c:strRef>
          </c:cat>
          <c:val>
            <c:numRef>
              <c:f>'SPI-RT'!$C$34:$C$37</c:f>
              <c:numCache>
                <c:formatCode>General</c:formatCode>
                <c:ptCount val="4"/>
              </c:numCache>
            </c:numRef>
          </c:val>
          <c:extLst>
            <c:ext xmlns:c16="http://schemas.microsoft.com/office/drawing/2014/chart" uri="{C3380CC4-5D6E-409C-BE32-E72D297353CC}">
              <c16:uniqueId val="{00000001-8F92-45C6-9D27-7EEDF60A20C7}"/>
            </c:ext>
          </c:extLst>
        </c:ser>
        <c:ser>
          <c:idx val="2"/>
          <c:order val="2"/>
          <c:tx>
            <c:strRef>
              <c:f>'SPI-RT'!$D$33</c:f>
              <c:strCache>
                <c:ptCount val="1"/>
                <c:pt idx="0">
                  <c:v>Level 2 (60-79%)</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'SPI-RT'!$A$34:$A$37</c:f>
              <c:strCache>
                <c:ptCount val="4"/>
                <c:pt idx="0">
                  <c:v>Region 1</c:v>
                </c:pt>
                <c:pt idx="1">
                  <c:v>Region 2</c:v>
                </c:pt>
                <c:pt idx="2">
                  <c:v>Region 3</c:v>
                </c:pt>
                <c:pt idx="3">
                  <c:v>Region 4</c:v>
                </c:pt>
              </c:strCache>
            </c:strRef>
          </c:cat>
          <c:val>
            <c:numRef>
              <c:f>'SPI-RT'!$D$34:$D$37</c:f>
              <c:numCache>
                <c:formatCode>General</c:formatCode>
                <c:ptCount val="4"/>
              </c:numCache>
            </c:numRef>
          </c:val>
          <c:extLst>
            <c:ext xmlns:c16="http://schemas.microsoft.com/office/drawing/2014/chart" uri="{C3380CC4-5D6E-409C-BE32-E72D297353CC}">
              <c16:uniqueId val="{00000002-8F92-45C6-9D27-7EEDF60A20C7}"/>
            </c:ext>
          </c:extLst>
        </c:ser>
        <c:ser>
          <c:idx val="3"/>
          <c:order val="3"/>
          <c:tx>
            <c:strRef>
              <c:f>'SPI-RT'!$E$33</c:f>
              <c:strCache>
                <c:ptCount val="1"/>
                <c:pt idx="0">
                  <c:v>Level 3 (80-89%)</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'SPI-RT'!$A$34:$A$37</c:f>
              <c:strCache>
                <c:ptCount val="4"/>
                <c:pt idx="0">
                  <c:v>Region 1</c:v>
                </c:pt>
                <c:pt idx="1">
                  <c:v>Region 2</c:v>
                </c:pt>
                <c:pt idx="2">
                  <c:v>Region 3</c:v>
                </c:pt>
                <c:pt idx="3">
                  <c:v>Region 4</c:v>
                </c:pt>
              </c:strCache>
            </c:strRef>
          </c:cat>
          <c:val>
            <c:numRef>
              <c:f>'SPI-RT'!$E$34:$E$37</c:f>
              <c:numCache>
                <c:formatCode>General</c:formatCode>
                <c:ptCount val="4"/>
              </c:numCache>
            </c:numRef>
          </c:val>
          <c:extLst>
            <c:ext xmlns:c16="http://schemas.microsoft.com/office/drawing/2014/chart" uri="{C3380CC4-5D6E-409C-BE32-E72D297353CC}">
              <c16:uniqueId val="{00000003-8F92-45C6-9D27-7EEDF60A20C7}"/>
            </c:ext>
          </c:extLst>
        </c:ser>
        <c:ser>
          <c:idx val="4"/>
          <c:order val="4"/>
          <c:tx>
            <c:strRef>
              <c:f>'SPI-RT'!$F$33</c:f>
              <c:strCache>
                <c:ptCount val="1"/>
                <c:pt idx="0">
                  <c:v>Level 4 (&gt;90%)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'SPI-RT'!$A$34:$A$37</c:f>
              <c:strCache>
                <c:ptCount val="4"/>
                <c:pt idx="0">
                  <c:v>Region 1</c:v>
                </c:pt>
                <c:pt idx="1">
                  <c:v>Region 2</c:v>
                </c:pt>
                <c:pt idx="2">
                  <c:v>Region 3</c:v>
                </c:pt>
                <c:pt idx="3">
                  <c:v>Region 4</c:v>
                </c:pt>
              </c:strCache>
            </c:strRef>
          </c:cat>
          <c:val>
            <c:numRef>
              <c:f>'SPI-RT'!$F$34:$F$37</c:f>
              <c:numCache>
                <c:formatCode>General</c:formatCode>
                <c:ptCount val="4"/>
              </c:numCache>
            </c:numRef>
          </c:val>
          <c:extLst>
            <c:ext xmlns:c16="http://schemas.microsoft.com/office/drawing/2014/chart" uri="{C3380CC4-5D6E-409C-BE32-E72D297353CC}">
              <c16:uniqueId val="{00000004-8F92-45C6-9D27-7EEDF60A20C7}"/>
            </c:ext>
          </c:extLst>
        </c:ser>
        <c:dLbls>
          <c:showLegendKey val="0"/>
          <c:showVal val="1"/>
          <c:showCatName val="0"/>
          <c:showSerName val="0"/>
          <c:showPercent val="0"/>
          <c:showBubbleSize val="0"/>
        </c:dLbls>
        <c:gapWidth val="75"/>
        <c:overlap val="100"/>
        <c:axId val="174395144"/>
        <c:axId val="174395536"/>
      </c:barChart>
      <c:catAx>
        <c:axId val="174395144"/>
        <c:scaling>
          <c:orientation val="minMax"/>
        </c:scaling>
        <c:delete val="0"/>
        <c:axPos val="l"/>
        <c:numFmt formatCode="General" sourceLinked="0"/>
        <c:majorTickMark val="none"/>
        <c:minorTickMark val="none"/>
        <c:tickLblPos val="nextTo"/>
        <c:crossAx val="174395536"/>
        <c:crosses val="autoZero"/>
        <c:auto val="1"/>
        <c:lblAlgn val="ctr"/>
        <c:lblOffset val="100"/>
        <c:noMultiLvlLbl val="0"/>
      </c:catAx>
      <c:valAx>
        <c:axId val="174395536"/>
        <c:scaling>
          <c:orientation val="minMax"/>
          <c:max val="100"/>
          <c:min val="0"/>
        </c:scaling>
        <c:delete val="0"/>
        <c:axPos val="b"/>
        <c:majorGridlines/>
        <c:title>
          <c:tx>
            <c:rich>
              <a:bodyPr/>
              <a:lstStyle/>
              <a:p>
                <a:pPr>
                  <a:defRPr sz="1050" b="0"/>
                </a:pPr>
                <a:r>
                  <a:rPr lang="en-US" sz="1050" b="0"/>
                  <a:t>Percent of sites </a:t>
                </a:r>
                <a:r>
                  <a:rPr lang="en-US" sz="1050" b="0" i="0" u="none" strike="noStrike" kern="1200" baseline="0">
                    <a:solidFill>
                      <a:sysClr val="windowText" lastClr="000000"/>
                    </a:solidFill>
                    <a:latin typeface="+mn-lt"/>
                    <a:ea typeface="+mn-ea"/>
                    <a:cs typeface="+mn-cs"/>
                  </a:rPr>
                  <a:t>audited</a:t>
                </a:r>
                <a:endParaRPr lang="en-US" sz="1050" b="0"/>
              </a:p>
            </c:rich>
          </c:tx>
          <c:overlay val="0"/>
        </c:title>
        <c:numFmt formatCode="General" sourceLinked="1"/>
        <c:majorTickMark val="none"/>
        <c:minorTickMark val="none"/>
        <c:tickLblPos val="nextTo"/>
        <c:crossAx val="174395144"/>
        <c:crosses val="autoZero"/>
        <c:crossBetween val="between"/>
        <c:majorUnit val="20"/>
        <c:minorUnit val="4"/>
      </c:valAx>
    </c:plotArea>
    <c:legend>
      <c:legendPos val="b"/>
      <c:layout>
        <c:manualLayout>
          <c:xMode val="edge"/>
          <c:yMode val="edge"/>
          <c:x val="2.7403980752405951E-2"/>
          <c:y val="2.4695246427529897E-2"/>
          <c:w val="0.93685848643919512"/>
          <c:h val="0.1604899387576553"/>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4022528433945756"/>
          <c:y val="0.16203703703703703"/>
          <c:w val="0.70809426946631671"/>
          <c:h val="0.64482648002333043"/>
        </c:manualLayout>
      </c:layout>
      <c:barChart>
        <c:barDir val="bar"/>
        <c:grouping val="stacked"/>
        <c:varyColors val="0"/>
        <c:ser>
          <c:idx val="0"/>
          <c:order val="0"/>
          <c:tx>
            <c:strRef>
              <c:f>'SPI-RT'!$B$51</c:f>
              <c:strCache>
                <c:ptCount val="1"/>
                <c:pt idx="0">
                  <c:v>Level 0 (&lt;40%)</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'SPI-RT'!$A$52:$A$58</c:f>
              <c:strCache>
                <c:ptCount val="7"/>
                <c:pt idx="0">
                  <c:v>VCT/HTC</c:v>
                </c:pt>
                <c:pt idx="1">
                  <c:v>PMTCT/ANC</c:v>
                </c:pt>
                <c:pt idx="2">
                  <c:v>PITC</c:v>
                </c:pt>
                <c:pt idx="3">
                  <c:v>TB/HIV</c:v>
                </c:pt>
                <c:pt idx="4">
                  <c:v>Care &amp;Treatment</c:v>
                </c:pt>
                <c:pt idx="5">
                  <c:v>Lab</c:v>
                </c:pt>
                <c:pt idx="6">
                  <c:v>Other</c:v>
                </c:pt>
              </c:strCache>
            </c:strRef>
          </c:cat>
          <c:val>
            <c:numRef>
              <c:f>'SPI-RT'!$B$52:$B$58</c:f>
              <c:numCache>
                <c:formatCode>General</c:formatCode>
                <c:ptCount val="7"/>
              </c:numCache>
            </c:numRef>
          </c:val>
          <c:extLst>
            <c:ext xmlns:c16="http://schemas.microsoft.com/office/drawing/2014/chart" uri="{C3380CC4-5D6E-409C-BE32-E72D297353CC}">
              <c16:uniqueId val="{00000000-51B7-4842-AD32-ACB917ADAEFA}"/>
            </c:ext>
          </c:extLst>
        </c:ser>
        <c:ser>
          <c:idx val="1"/>
          <c:order val="1"/>
          <c:tx>
            <c:strRef>
              <c:f>'SPI-RT'!$C$51</c:f>
              <c:strCache>
                <c:ptCount val="1"/>
                <c:pt idx="0">
                  <c:v>Level 1 (40-59%)</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'SPI-RT'!$A$52:$A$58</c:f>
              <c:strCache>
                <c:ptCount val="7"/>
                <c:pt idx="0">
                  <c:v>VCT/HTC</c:v>
                </c:pt>
                <c:pt idx="1">
                  <c:v>PMTCT/ANC</c:v>
                </c:pt>
                <c:pt idx="2">
                  <c:v>PITC</c:v>
                </c:pt>
                <c:pt idx="3">
                  <c:v>TB/HIV</c:v>
                </c:pt>
                <c:pt idx="4">
                  <c:v>Care &amp;Treatment</c:v>
                </c:pt>
                <c:pt idx="5">
                  <c:v>Lab</c:v>
                </c:pt>
                <c:pt idx="6">
                  <c:v>Other</c:v>
                </c:pt>
              </c:strCache>
            </c:strRef>
          </c:cat>
          <c:val>
            <c:numRef>
              <c:f>'SPI-RT'!$C$52:$C$58</c:f>
              <c:numCache>
                <c:formatCode>General</c:formatCode>
                <c:ptCount val="7"/>
              </c:numCache>
            </c:numRef>
          </c:val>
          <c:extLst>
            <c:ext xmlns:c16="http://schemas.microsoft.com/office/drawing/2014/chart" uri="{C3380CC4-5D6E-409C-BE32-E72D297353CC}">
              <c16:uniqueId val="{00000001-51B7-4842-AD32-ACB917ADAEFA}"/>
            </c:ext>
          </c:extLst>
        </c:ser>
        <c:ser>
          <c:idx val="2"/>
          <c:order val="2"/>
          <c:tx>
            <c:strRef>
              <c:f>'SPI-RT'!$D$51</c:f>
              <c:strCache>
                <c:ptCount val="1"/>
                <c:pt idx="0">
                  <c:v>Level 2 (60-79%)</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'SPI-RT'!$A$52:$A$58</c:f>
              <c:strCache>
                <c:ptCount val="7"/>
                <c:pt idx="0">
                  <c:v>VCT/HTC</c:v>
                </c:pt>
                <c:pt idx="1">
                  <c:v>PMTCT/ANC</c:v>
                </c:pt>
                <c:pt idx="2">
                  <c:v>PITC</c:v>
                </c:pt>
                <c:pt idx="3">
                  <c:v>TB/HIV</c:v>
                </c:pt>
                <c:pt idx="4">
                  <c:v>Care &amp;Treatment</c:v>
                </c:pt>
                <c:pt idx="5">
                  <c:v>Lab</c:v>
                </c:pt>
                <c:pt idx="6">
                  <c:v>Other</c:v>
                </c:pt>
              </c:strCache>
            </c:strRef>
          </c:cat>
          <c:val>
            <c:numRef>
              <c:f>'SPI-RT'!$D$52:$D$58</c:f>
              <c:numCache>
                <c:formatCode>General</c:formatCode>
                <c:ptCount val="7"/>
              </c:numCache>
            </c:numRef>
          </c:val>
          <c:extLst>
            <c:ext xmlns:c16="http://schemas.microsoft.com/office/drawing/2014/chart" uri="{C3380CC4-5D6E-409C-BE32-E72D297353CC}">
              <c16:uniqueId val="{00000002-51B7-4842-AD32-ACB917ADAEFA}"/>
            </c:ext>
          </c:extLst>
        </c:ser>
        <c:ser>
          <c:idx val="3"/>
          <c:order val="3"/>
          <c:tx>
            <c:strRef>
              <c:f>'SPI-RT'!$E$51</c:f>
              <c:strCache>
                <c:ptCount val="1"/>
                <c:pt idx="0">
                  <c:v>Level 3 (80-89%)</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'SPI-RT'!$A$52:$A$58</c:f>
              <c:strCache>
                <c:ptCount val="7"/>
                <c:pt idx="0">
                  <c:v>VCT/HTC</c:v>
                </c:pt>
                <c:pt idx="1">
                  <c:v>PMTCT/ANC</c:v>
                </c:pt>
                <c:pt idx="2">
                  <c:v>PITC</c:v>
                </c:pt>
                <c:pt idx="3">
                  <c:v>TB/HIV</c:v>
                </c:pt>
                <c:pt idx="4">
                  <c:v>Care &amp;Treatment</c:v>
                </c:pt>
                <c:pt idx="5">
                  <c:v>Lab</c:v>
                </c:pt>
                <c:pt idx="6">
                  <c:v>Other</c:v>
                </c:pt>
              </c:strCache>
            </c:strRef>
          </c:cat>
          <c:val>
            <c:numRef>
              <c:f>'SPI-RT'!$E$52:$E$58</c:f>
              <c:numCache>
                <c:formatCode>General</c:formatCode>
                <c:ptCount val="7"/>
              </c:numCache>
            </c:numRef>
          </c:val>
          <c:extLst>
            <c:ext xmlns:c16="http://schemas.microsoft.com/office/drawing/2014/chart" uri="{C3380CC4-5D6E-409C-BE32-E72D297353CC}">
              <c16:uniqueId val="{00000003-51B7-4842-AD32-ACB917ADAEFA}"/>
            </c:ext>
          </c:extLst>
        </c:ser>
        <c:ser>
          <c:idx val="4"/>
          <c:order val="4"/>
          <c:tx>
            <c:strRef>
              <c:f>'SPI-RT'!$F$51</c:f>
              <c:strCache>
                <c:ptCount val="1"/>
                <c:pt idx="0">
                  <c:v>Level 4 (&gt;90%)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'SPI-RT'!$A$52:$A$58</c:f>
              <c:strCache>
                <c:ptCount val="7"/>
                <c:pt idx="0">
                  <c:v>VCT/HTC</c:v>
                </c:pt>
                <c:pt idx="1">
                  <c:v>PMTCT/ANC</c:v>
                </c:pt>
                <c:pt idx="2">
                  <c:v>PITC</c:v>
                </c:pt>
                <c:pt idx="3">
                  <c:v>TB/HIV</c:v>
                </c:pt>
                <c:pt idx="4">
                  <c:v>Care &amp;Treatment</c:v>
                </c:pt>
                <c:pt idx="5">
                  <c:v>Lab</c:v>
                </c:pt>
                <c:pt idx="6">
                  <c:v>Other</c:v>
                </c:pt>
              </c:strCache>
            </c:strRef>
          </c:cat>
          <c:val>
            <c:numRef>
              <c:f>'SPI-RT'!$F$52:$F$58</c:f>
              <c:numCache>
                <c:formatCode>General</c:formatCode>
                <c:ptCount val="7"/>
              </c:numCache>
            </c:numRef>
          </c:val>
          <c:extLst>
            <c:ext xmlns:c16="http://schemas.microsoft.com/office/drawing/2014/chart" uri="{C3380CC4-5D6E-409C-BE32-E72D297353CC}">
              <c16:uniqueId val="{00000004-51B7-4842-AD32-ACB917ADAEFA}"/>
            </c:ext>
          </c:extLst>
        </c:ser>
        <c:dLbls>
          <c:showLegendKey val="0"/>
          <c:showVal val="1"/>
          <c:showCatName val="0"/>
          <c:showSerName val="0"/>
          <c:showPercent val="0"/>
          <c:showBubbleSize val="0"/>
        </c:dLbls>
        <c:gapWidth val="75"/>
        <c:overlap val="100"/>
        <c:axId val="413650472"/>
        <c:axId val="413650864"/>
      </c:barChart>
      <c:catAx>
        <c:axId val="413650472"/>
        <c:scaling>
          <c:orientation val="minMax"/>
        </c:scaling>
        <c:delete val="0"/>
        <c:axPos val="l"/>
        <c:numFmt formatCode="General" sourceLinked="0"/>
        <c:majorTickMark val="none"/>
        <c:minorTickMark val="none"/>
        <c:tickLblPos val="nextTo"/>
        <c:crossAx val="413650864"/>
        <c:crosses val="autoZero"/>
        <c:auto val="1"/>
        <c:lblAlgn val="ctr"/>
        <c:lblOffset val="100"/>
        <c:noMultiLvlLbl val="0"/>
      </c:catAx>
      <c:valAx>
        <c:axId val="413650864"/>
        <c:scaling>
          <c:orientation val="minMax"/>
          <c:max val="100"/>
          <c:min val="0"/>
        </c:scaling>
        <c:delete val="0"/>
        <c:axPos val="b"/>
        <c:majorGridlines/>
        <c:title>
          <c:tx>
            <c:rich>
              <a:bodyPr/>
              <a:lstStyle/>
              <a:p>
                <a:pPr>
                  <a:defRPr sz="1050" b="0"/>
                </a:pPr>
                <a:r>
                  <a:rPr lang="en-US" sz="1050" b="0"/>
                  <a:t>Percent of sites </a:t>
                </a:r>
                <a:r>
                  <a:rPr lang="en-US" sz="1050" b="0" i="0" u="none" strike="noStrike" kern="1200" baseline="0">
                    <a:solidFill>
                      <a:sysClr val="windowText" lastClr="000000"/>
                    </a:solidFill>
                    <a:latin typeface="+mn-lt"/>
                    <a:ea typeface="+mn-ea"/>
                    <a:cs typeface="+mn-cs"/>
                  </a:rPr>
                  <a:t>audited</a:t>
                </a:r>
                <a:endParaRPr lang="en-US" sz="1050" b="0"/>
              </a:p>
            </c:rich>
          </c:tx>
          <c:layout>
            <c:manualLayout>
              <c:xMode val="edge"/>
              <c:yMode val="edge"/>
              <c:x val="0.43920997375328086"/>
              <c:y val="0.9053748569890302"/>
            </c:manualLayout>
          </c:layout>
          <c:overlay val="0"/>
        </c:title>
        <c:numFmt formatCode="General" sourceLinked="1"/>
        <c:majorTickMark val="none"/>
        <c:minorTickMark val="none"/>
        <c:tickLblPos val="nextTo"/>
        <c:crossAx val="413650472"/>
        <c:crosses val="autoZero"/>
        <c:crossBetween val="between"/>
        <c:majorUnit val="20"/>
        <c:minorUnit val="10"/>
      </c:valAx>
    </c:plotArea>
    <c:legend>
      <c:legendPos val="b"/>
      <c:layout>
        <c:manualLayout>
          <c:xMode val="edge"/>
          <c:yMode val="edge"/>
          <c:x val="2.1848425196850398E-2"/>
          <c:y val="2.0065616797900268E-2"/>
          <c:w val="0.95074737532808395"/>
          <c:h val="0.1604899387576553"/>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ABB0-6B88-42D0-8BB0-584470C6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 Mireille B. (CDC/CGH/DGHA)</dc:creator>
  <cp:keywords/>
  <dc:description/>
  <cp:lastModifiedBy>Jackson, Keisha G. (CDC/DDPHSIS/CGH/OD)</cp:lastModifiedBy>
  <cp:revision>7</cp:revision>
  <cp:lastPrinted>2016-04-01T21:22:00Z</cp:lastPrinted>
  <dcterms:created xsi:type="dcterms:W3CDTF">2015-09-13T22:26:00Z</dcterms:created>
  <dcterms:modified xsi:type="dcterms:W3CDTF">2022-12-31T03:01:00Z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2022-12-31T03:01:07Z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5139e85c-4005-4278-b097-ed186e017a71</vt:lpwstr>
  </property>
  <property fmtid="{D5CDD505-2E9C-101B-9397-08002B2CF9AE}" pid="8" name="MSIP_Label_7b94a7b8-f06c-4dfe-bdcc-9b548fd58c31_ContentBits">
    <vt:lpwstr>0</vt:lpwstr>
  </property>
</Properties>
</file>